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6"/>
        <w:gridCol w:w="5908"/>
        <w:gridCol w:w="1682"/>
      </w:tblGrid>
      <w:tr w:rsidR="00E050A0" w14:paraId="549C0EA0" w14:textId="77777777" w:rsidTr="00E050A0">
        <w:trPr>
          <w:trHeight w:val="998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1A830" w14:textId="77777777" w:rsidR="00E050A0" w:rsidRDefault="00E050A0" w:rsidP="00E050A0">
            <w:pPr>
              <w:framePr w:h="2116" w:hRule="exact" w:hSpace="180" w:wrap="around" w:vAnchor="page" w:hAnchor="margin" w:y="871"/>
              <w:spacing w:line="256" w:lineRule="auto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</w:rPr>
              <w:t xml:space="preserve">    </w:t>
            </w:r>
            <w:r>
              <w:rPr>
                <w:b/>
                <w:noProof/>
              </w:rPr>
              <w:drawing>
                <wp:inline distT="0" distB="0" distL="0" distR="0" wp14:anchorId="77FC44E5" wp14:editId="56A261AA">
                  <wp:extent cx="590550" cy="638175"/>
                  <wp:effectExtent l="0" t="0" r="0" b="9525"/>
                  <wp:docPr id="4" name="Рисунок 4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8" w:type="dxa"/>
            <w:tcBorders>
              <w:top w:val="nil"/>
              <w:left w:val="nil"/>
              <w:bottom w:val="nil"/>
              <w:right w:val="nil"/>
            </w:tcBorders>
          </w:tcPr>
          <w:p w14:paraId="3F3E1BAB" w14:textId="77777777" w:rsidR="00E050A0" w:rsidRPr="00E050A0" w:rsidRDefault="00E050A0" w:rsidP="00E050A0">
            <w:pPr>
              <w:framePr w:h="2116" w:hRule="exact" w:hSpace="180" w:wrap="around" w:vAnchor="page" w:hAnchor="margin" w:y="871"/>
              <w:spacing w:line="256" w:lineRule="auto"/>
              <w:jc w:val="center"/>
              <w:rPr>
                <w:b/>
                <w:bCs/>
                <w:color w:val="000000"/>
                <w:lang w:val="en-US"/>
              </w:rPr>
            </w:pPr>
          </w:p>
          <w:p w14:paraId="4CB84E0E" w14:textId="77777777" w:rsidR="00E050A0" w:rsidRPr="00E050A0" w:rsidRDefault="00E050A0" w:rsidP="00E050A0">
            <w:pPr>
              <w:framePr w:h="2116" w:hRule="exact" w:hSpace="180" w:wrap="around" w:vAnchor="page" w:hAnchor="margin" w:y="871"/>
              <w:spacing w:line="256" w:lineRule="auto"/>
              <w:jc w:val="center"/>
              <w:rPr>
                <w:b/>
                <w:bCs/>
                <w:color w:val="000000"/>
                <w:lang w:val="en-US"/>
              </w:rPr>
            </w:pPr>
            <w:r w:rsidRPr="00E050A0">
              <w:rPr>
                <w:b/>
                <w:bCs/>
                <w:color w:val="000000"/>
                <w:lang w:val="en-US"/>
              </w:rPr>
              <w:t>REPUBLICA MOLDOVA</w:t>
            </w:r>
          </w:p>
          <w:p w14:paraId="55974E3E" w14:textId="77777777" w:rsidR="00E050A0" w:rsidRPr="00E050A0" w:rsidRDefault="00E050A0" w:rsidP="00E050A0">
            <w:pPr>
              <w:framePr w:h="2116" w:hRule="exact" w:hSpace="180" w:wrap="around" w:vAnchor="page" w:hAnchor="margin" w:y="871"/>
              <w:spacing w:line="256" w:lineRule="auto"/>
              <w:jc w:val="center"/>
              <w:rPr>
                <w:lang w:val="en-US"/>
              </w:rPr>
            </w:pPr>
            <w:r w:rsidRPr="00E050A0">
              <w:rPr>
                <w:b/>
                <w:bCs/>
                <w:color w:val="000000"/>
                <w:lang w:val="en-US"/>
              </w:rPr>
              <w:t>RAION</w:t>
            </w:r>
            <w:r>
              <w:rPr>
                <w:b/>
                <w:bCs/>
                <w:color w:val="000000"/>
                <w:lang w:val="ro-MD"/>
              </w:rPr>
              <w:t>U</w:t>
            </w:r>
            <w:r w:rsidRPr="00E050A0">
              <w:rPr>
                <w:b/>
                <w:bCs/>
                <w:color w:val="000000"/>
                <w:lang w:val="en-US"/>
              </w:rPr>
              <w:t>L ȘTEFAN VODĂ</w:t>
            </w:r>
          </w:p>
          <w:p w14:paraId="28A19497" w14:textId="77777777" w:rsidR="00E050A0" w:rsidRPr="00E050A0" w:rsidRDefault="00E050A0" w:rsidP="00E050A0">
            <w:pPr>
              <w:framePr w:h="2116" w:hRule="exact" w:hSpace="180" w:wrap="around" w:vAnchor="page" w:hAnchor="margin" w:y="871"/>
              <w:spacing w:line="256" w:lineRule="auto"/>
              <w:jc w:val="center"/>
              <w:rPr>
                <w:b/>
                <w:bCs/>
                <w:i/>
                <w:iCs/>
                <w:color w:val="000000"/>
                <w:lang w:val="en-US"/>
              </w:rPr>
            </w:pPr>
            <w:r w:rsidRPr="00E050A0">
              <w:rPr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E2631" w14:textId="77777777" w:rsidR="00E050A0" w:rsidRDefault="00E050A0" w:rsidP="00E050A0">
            <w:pPr>
              <w:framePr w:h="2116" w:hRule="exact" w:hSpace="180" w:wrap="around" w:vAnchor="page" w:hAnchor="margin" w:y="871"/>
              <w:spacing w:line="256" w:lineRule="auto"/>
              <w:ind w:left="-137"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 wp14:anchorId="23EBEF24" wp14:editId="2CC5CB6B">
                  <wp:extent cx="409575" cy="581025"/>
                  <wp:effectExtent l="0" t="0" r="9525" b="9525"/>
                  <wp:docPr id="1" name="Рисунок 1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9EE64" w14:textId="77777777" w:rsidR="00E050A0" w:rsidRDefault="00E050A0" w:rsidP="00E050A0">
      <w:pPr>
        <w:framePr w:h="2116" w:hRule="exact" w:hSpace="180" w:wrap="around" w:vAnchor="page" w:hAnchor="margin" w:y="871"/>
        <w:pBdr>
          <w:bottom w:val="single" w:sz="12" w:space="1" w:color="auto"/>
        </w:pBdr>
        <w:rPr>
          <w:rFonts w:cstheme="minorBidi"/>
          <w:b/>
          <w:bCs/>
          <w:i/>
          <w:iCs/>
          <w:color w:val="000000"/>
          <w:lang w:val="ro-MD" w:eastAsia="en-US"/>
        </w:rPr>
      </w:pPr>
    </w:p>
    <w:p w14:paraId="066B12C7" w14:textId="77777777" w:rsidR="00E050A0" w:rsidRDefault="00E050A0" w:rsidP="00E050A0">
      <w:pPr>
        <w:framePr w:h="2116" w:hRule="exact" w:hSpace="180" w:wrap="around" w:vAnchor="page" w:hAnchor="margin" w:y="871"/>
        <w:jc w:val="center"/>
        <w:rPr>
          <w:color w:val="000000"/>
          <w:sz w:val="20"/>
          <w:szCs w:val="20"/>
          <w:lang w:val="ro-RO"/>
        </w:rPr>
      </w:pPr>
      <w:r w:rsidRPr="00E050A0">
        <w:rPr>
          <w:sz w:val="20"/>
          <w:szCs w:val="20"/>
          <w:lang w:val="en-US"/>
        </w:rPr>
        <w:t xml:space="preserve">MD–4201, or. </w:t>
      </w:r>
      <w:proofErr w:type="spellStart"/>
      <w:r w:rsidRPr="00E050A0">
        <w:rPr>
          <w:sz w:val="20"/>
          <w:szCs w:val="20"/>
          <w:lang w:val="en-US"/>
        </w:rPr>
        <w:t>ŞtefanVodă</w:t>
      </w:r>
      <w:proofErr w:type="spellEnd"/>
      <w:r w:rsidRPr="00E050A0">
        <w:rPr>
          <w:sz w:val="20"/>
          <w:szCs w:val="20"/>
          <w:lang w:val="en-US"/>
        </w:rPr>
        <w:t xml:space="preserve">, str. </w:t>
      </w:r>
      <w:proofErr w:type="spellStart"/>
      <w:r w:rsidRPr="00E050A0">
        <w:rPr>
          <w:sz w:val="20"/>
          <w:szCs w:val="20"/>
          <w:lang w:val="en-US"/>
        </w:rPr>
        <w:t>Libertăţii</w:t>
      </w:r>
      <w:proofErr w:type="spellEnd"/>
      <w:r w:rsidRPr="00E050A0">
        <w:rPr>
          <w:sz w:val="20"/>
          <w:szCs w:val="20"/>
          <w:lang w:val="en-US"/>
        </w:rPr>
        <w:t xml:space="preserve">, nr. 1, tel. (242) 226-50, </w:t>
      </w:r>
      <w:proofErr w:type="spellStart"/>
      <w:r w:rsidRPr="00E050A0">
        <w:rPr>
          <w:color w:val="000000"/>
          <w:sz w:val="20"/>
          <w:szCs w:val="20"/>
          <w:lang w:val="en-US"/>
        </w:rPr>
        <w:t>tel</w:t>
      </w:r>
      <w:proofErr w:type="spellEnd"/>
      <w:r w:rsidRPr="00E050A0">
        <w:rPr>
          <w:color w:val="000000"/>
          <w:sz w:val="20"/>
          <w:szCs w:val="20"/>
          <w:lang w:val="en-US"/>
        </w:rPr>
        <w:t xml:space="preserve">/fax (242) 234-10, </w:t>
      </w:r>
    </w:p>
    <w:p w14:paraId="54BC025C" w14:textId="77777777" w:rsidR="00E050A0" w:rsidRPr="00E050A0" w:rsidRDefault="00E050A0" w:rsidP="00E050A0">
      <w:pPr>
        <w:framePr w:h="2116" w:hRule="exact" w:hSpace="180" w:wrap="around" w:vAnchor="page" w:hAnchor="margin" w:y="871"/>
        <w:pBdr>
          <w:bottom w:val="single" w:sz="12" w:space="1" w:color="auto"/>
        </w:pBdr>
        <w:jc w:val="center"/>
        <w:rPr>
          <w:color w:val="0000FF"/>
          <w:sz w:val="20"/>
          <w:szCs w:val="20"/>
          <w:u w:val="single"/>
          <w:lang w:val="en-US"/>
        </w:rPr>
      </w:pPr>
      <w:r w:rsidRPr="00E050A0">
        <w:rPr>
          <w:color w:val="000000"/>
          <w:sz w:val="20"/>
          <w:szCs w:val="20"/>
          <w:lang w:val="en-US"/>
        </w:rPr>
        <w:t xml:space="preserve">e-mail: </w:t>
      </w:r>
      <w:r w:rsidR="00A41BED">
        <w:fldChar w:fldCharType="begin"/>
      </w:r>
      <w:r w:rsidR="00A41BED" w:rsidRPr="00272940">
        <w:rPr>
          <w:lang w:val="en-US"/>
        </w:rPr>
        <w:instrText xml:space="preserve"> HYPERLINK "mailto:consiliul.raional-stefan-voda@apl.gov.md" </w:instrText>
      </w:r>
      <w:r w:rsidR="00A41BED">
        <w:fldChar w:fldCharType="separate"/>
      </w:r>
      <w:r w:rsidRPr="00E050A0">
        <w:rPr>
          <w:rStyle w:val="ab"/>
          <w:sz w:val="20"/>
          <w:szCs w:val="20"/>
          <w:highlight w:val="white"/>
          <w:lang w:val="en-US"/>
        </w:rPr>
        <w:t>consiliul.raional-stefan-voda@apl.gov.md</w:t>
      </w:r>
      <w:r w:rsidR="00A41BED">
        <w:rPr>
          <w:rStyle w:val="ab"/>
          <w:sz w:val="20"/>
          <w:szCs w:val="20"/>
          <w:highlight w:val="white"/>
          <w:lang w:val="en-US"/>
        </w:rPr>
        <w:fldChar w:fldCharType="end"/>
      </w:r>
      <w:r w:rsidRPr="00E050A0">
        <w:rPr>
          <w:rFonts w:eastAsia="Arial"/>
          <w:color w:val="222222"/>
          <w:sz w:val="20"/>
          <w:szCs w:val="20"/>
          <w:highlight w:val="white"/>
          <w:lang w:val="en-US"/>
        </w:rPr>
        <w:t>,</w:t>
      </w:r>
      <w:r w:rsidRPr="00E050A0">
        <w:rPr>
          <w:color w:val="000000"/>
          <w:sz w:val="20"/>
          <w:szCs w:val="20"/>
          <w:lang w:val="en-US"/>
        </w:rPr>
        <w:t xml:space="preserve"> web: </w:t>
      </w:r>
      <w:r w:rsidR="00A41BED">
        <w:fldChar w:fldCharType="begin"/>
      </w:r>
      <w:r w:rsidR="00A41BED" w:rsidRPr="00272940">
        <w:rPr>
          <w:lang w:val="en-US"/>
        </w:rPr>
        <w:instrText xml:space="preserve"> HYPERLINK "http://www.stefan-voda.md" </w:instrText>
      </w:r>
      <w:r w:rsidR="00A41BED">
        <w:fldChar w:fldCharType="separate"/>
      </w:r>
      <w:r w:rsidRPr="00E050A0">
        <w:rPr>
          <w:rStyle w:val="ab"/>
          <w:sz w:val="20"/>
          <w:szCs w:val="20"/>
          <w:lang w:val="en-US"/>
        </w:rPr>
        <w:t>www.stefan-voda.md</w:t>
      </w:r>
      <w:r w:rsidR="00A41BED">
        <w:rPr>
          <w:rStyle w:val="ab"/>
          <w:sz w:val="20"/>
          <w:szCs w:val="20"/>
          <w:lang w:val="en-US"/>
        </w:rPr>
        <w:fldChar w:fldCharType="end"/>
      </w:r>
    </w:p>
    <w:p w14:paraId="4BB35861" w14:textId="77777777" w:rsidR="00E050A0" w:rsidRPr="00E050A0" w:rsidRDefault="00E050A0" w:rsidP="00E050A0">
      <w:pPr>
        <w:framePr w:h="2116" w:hRule="exact" w:hSpace="180" w:wrap="around" w:vAnchor="page" w:hAnchor="margin" w:y="871"/>
        <w:rPr>
          <w:color w:val="0000FF"/>
          <w:sz w:val="22"/>
          <w:szCs w:val="22"/>
          <w:u w:val="single"/>
          <w:lang w:val="en-US"/>
        </w:rPr>
      </w:pPr>
    </w:p>
    <w:p w14:paraId="49201140" w14:textId="77777777" w:rsidR="00450C6F" w:rsidRPr="00CA16C1" w:rsidRDefault="007A4499" w:rsidP="00450C6F">
      <w:pPr>
        <w:outlineLvl w:val="0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</w:t>
      </w:r>
    </w:p>
    <w:p w14:paraId="7A2B1DCB" w14:textId="77777777" w:rsidR="00E050A0" w:rsidRDefault="00E050A0" w:rsidP="00E050A0">
      <w:pPr>
        <w:pStyle w:val="aa"/>
        <w:jc w:val="right"/>
        <w:rPr>
          <w:lang w:val="en-US"/>
        </w:rPr>
      </w:pPr>
      <w:r w:rsidRPr="00E050A0">
        <w:rPr>
          <w:lang w:val="en-US"/>
        </w:rPr>
        <w:t xml:space="preserve">                                                                                                                                      </w:t>
      </w:r>
    </w:p>
    <w:p w14:paraId="1B085EE9" w14:textId="6DE4B61B" w:rsidR="00450C6F" w:rsidRDefault="00450C6F" w:rsidP="00E050A0">
      <w:pPr>
        <w:pStyle w:val="aa"/>
        <w:jc w:val="righ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PROIECT</w:t>
      </w:r>
    </w:p>
    <w:p w14:paraId="18FA0635" w14:textId="77777777" w:rsidR="00450C6F" w:rsidRPr="001F2CD4" w:rsidRDefault="00450C6F" w:rsidP="00450C6F">
      <w:pPr>
        <w:pStyle w:val="aa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ACCE529" w14:textId="0CC518D8" w:rsidR="00450C6F" w:rsidRPr="001F2CD4" w:rsidRDefault="00450C6F" w:rsidP="00450C6F">
      <w:pPr>
        <w:pStyle w:val="aa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</w:t>
      </w:r>
      <w:r w:rsidRPr="001F2CD4">
        <w:rPr>
          <w:rFonts w:ascii="Times New Roman" w:hAnsi="Times New Roman" w:cs="Times New Roman"/>
          <w:b/>
          <w:bCs/>
          <w:lang w:val="ro-RO"/>
        </w:rPr>
        <w:t xml:space="preserve">DECIZIE nr. </w:t>
      </w:r>
      <w:r w:rsidR="00E050A0">
        <w:rPr>
          <w:rFonts w:ascii="Times New Roman" w:hAnsi="Times New Roman" w:cs="Times New Roman"/>
          <w:b/>
          <w:bCs/>
          <w:lang w:val="ro-RO"/>
        </w:rPr>
        <w:t>4</w:t>
      </w:r>
      <w:r>
        <w:rPr>
          <w:rFonts w:ascii="Times New Roman" w:hAnsi="Times New Roman" w:cs="Times New Roman"/>
          <w:b/>
          <w:bCs/>
          <w:lang w:val="ro-RO"/>
        </w:rPr>
        <w:t>/</w:t>
      </w:r>
      <w:r w:rsidR="00A36B79">
        <w:rPr>
          <w:rFonts w:ascii="Times New Roman" w:hAnsi="Times New Roman" w:cs="Times New Roman"/>
          <w:b/>
          <w:bCs/>
          <w:lang w:val="ro-RO"/>
        </w:rPr>
        <w:t>11</w:t>
      </w:r>
    </w:p>
    <w:p w14:paraId="318041CB" w14:textId="57CCFA56" w:rsidR="00450C6F" w:rsidRPr="001F2CD4" w:rsidRDefault="00450C6F" w:rsidP="00450C6F">
      <w:pPr>
        <w:outlineLvl w:val="0"/>
        <w:rPr>
          <w:b/>
          <w:lang w:val="ro-RO"/>
        </w:rPr>
      </w:pPr>
      <w:r w:rsidRPr="001F2CD4">
        <w:rPr>
          <w:b/>
          <w:lang w:val="ro-RO"/>
        </w:rPr>
        <w:t xml:space="preserve">                                                              din </w:t>
      </w:r>
      <w:r w:rsidR="00EC4520">
        <w:rPr>
          <w:b/>
          <w:lang w:val="ro-RO"/>
        </w:rPr>
        <w:t>30</w:t>
      </w:r>
      <w:r w:rsidR="00E050A0">
        <w:rPr>
          <w:b/>
          <w:lang w:val="ro-RO"/>
        </w:rPr>
        <w:t xml:space="preserve"> iulie </w:t>
      </w:r>
      <w:r w:rsidRPr="001F2CD4">
        <w:rPr>
          <w:b/>
          <w:lang w:val="ro-RO"/>
        </w:rPr>
        <w:t xml:space="preserve">2026               </w:t>
      </w:r>
    </w:p>
    <w:p w14:paraId="47DC78F0" w14:textId="3EF49C61" w:rsidR="007A4499" w:rsidRPr="00CA16C1" w:rsidRDefault="007A4499" w:rsidP="00450C6F">
      <w:pPr>
        <w:outlineLvl w:val="0"/>
        <w:rPr>
          <w:b/>
          <w:lang w:val="ro-RO"/>
        </w:rPr>
      </w:pPr>
    </w:p>
    <w:p w14:paraId="701879CF" w14:textId="77777777" w:rsidR="007A4499" w:rsidRPr="00CA16C1" w:rsidRDefault="007A4499" w:rsidP="007A4499">
      <w:pPr>
        <w:rPr>
          <w:lang w:val="ro-RO"/>
        </w:rPr>
      </w:pPr>
    </w:p>
    <w:p w14:paraId="5E7738F8" w14:textId="77777777" w:rsidR="00272940" w:rsidRDefault="007A4499" w:rsidP="00F0795F">
      <w:pPr>
        <w:ind w:right="5242"/>
        <w:rPr>
          <w:b/>
          <w:bCs/>
          <w:lang w:val="ro-RO"/>
        </w:rPr>
      </w:pPr>
      <w:r w:rsidRPr="00640711">
        <w:rPr>
          <w:b/>
          <w:bCs/>
          <w:lang w:val="ro-RO"/>
        </w:rPr>
        <w:t xml:space="preserve">Cu privire la </w:t>
      </w:r>
      <w:r w:rsidR="00D63074" w:rsidRPr="00640711">
        <w:rPr>
          <w:b/>
          <w:bCs/>
          <w:lang w:val="ro-RO"/>
        </w:rPr>
        <w:t xml:space="preserve">casarea </w:t>
      </w:r>
      <w:r w:rsidR="003D28D9" w:rsidRPr="00640711">
        <w:rPr>
          <w:b/>
          <w:bCs/>
          <w:lang w:val="ro-RO"/>
        </w:rPr>
        <w:t xml:space="preserve">mijloacelor fixe </w:t>
      </w:r>
    </w:p>
    <w:p w14:paraId="7605E63E" w14:textId="32AE2968" w:rsidR="007A4499" w:rsidRPr="00640711" w:rsidRDefault="00D63074" w:rsidP="00F0795F">
      <w:pPr>
        <w:ind w:right="5242"/>
        <w:rPr>
          <w:b/>
          <w:bCs/>
          <w:lang w:val="ro-RO"/>
        </w:rPr>
      </w:pPr>
      <w:r w:rsidRPr="00640711">
        <w:rPr>
          <w:b/>
          <w:bCs/>
          <w:lang w:val="ro-RO"/>
        </w:rPr>
        <w:t xml:space="preserve">din </w:t>
      </w:r>
      <w:r w:rsidR="0047123C" w:rsidRPr="00640711">
        <w:rPr>
          <w:b/>
          <w:bCs/>
          <w:lang w:val="ro-RO"/>
        </w:rPr>
        <w:t>instituțiil</w:t>
      </w:r>
      <w:r w:rsidRPr="00640711">
        <w:rPr>
          <w:b/>
          <w:bCs/>
          <w:lang w:val="ro-RO"/>
        </w:rPr>
        <w:t>e</w:t>
      </w:r>
      <w:r w:rsidR="0047123C" w:rsidRPr="00640711">
        <w:rPr>
          <w:b/>
          <w:bCs/>
          <w:lang w:val="ro-RO"/>
        </w:rPr>
        <w:t xml:space="preserve"> de învățământ</w:t>
      </w:r>
      <w:r w:rsidRPr="00640711">
        <w:rPr>
          <w:b/>
          <w:bCs/>
          <w:lang w:val="ro-RO"/>
        </w:rPr>
        <w:t xml:space="preserve"> din raion</w:t>
      </w:r>
    </w:p>
    <w:p w14:paraId="5B5ED607" w14:textId="77777777" w:rsidR="007A4499" w:rsidRDefault="007A4499" w:rsidP="007A4499">
      <w:pPr>
        <w:rPr>
          <w:lang w:val="ro-RO"/>
        </w:rPr>
      </w:pPr>
    </w:p>
    <w:p w14:paraId="6045ADF9" w14:textId="1F4A7C86" w:rsidR="00564B51" w:rsidRDefault="00F0795F" w:rsidP="008E1B4E">
      <w:pPr>
        <w:ind w:right="283" w:firstLine="240"/>
        <w:jc w:val="both"/>
        <w:rPr>
          <w:lang w:val="ro-RO"/>
        </w:rPr>
      </w:pPr>
      <w:r>
        <w:rPr>
          <w:lang w:val="ro-RO"/>
        </w:rPr>
        <w:t>Aferent</w:t>
      </w:r>
      <w:r w:rsidR="00703C88">
        <w:rPr>
          <w:lang w:val="ro-RO"/>
        </w:rPr>
        <w:t xml:space="preserve"> </w:t>
      </w:r>
      <w:r w:rsidR="00D63074">
        <w:rPr>
          <w:lang w:val="ro-RO"/>
        </w:rPr>
        <w:t xml:space="preserve">demersurilor: </w:t>
      </w:r>
      <w:bookmarkStart w:id="0" w:name="_Hlk225158101"/>
      <w:r w:rsidR="00F41A45">
        <w:rPr>
          <w:lang w:val="ro-RO"/>
        </w:rPr>
        <w:t xml:space="preserve">IP </w:t>
      </w:r>
      <w:r w:rsidR="00C02CFE">
        <w:rPr>
          <w:lang w:val="ro-RO"/>
        </w:rPr>
        <w:t>Gimnaziul Popeasca</w:t>
      </w:r>
      <w:bookmarkEnd w:id="0"/>
      <w:r w:rsidR="00F41A45">
        <w:rPr>
          <w:lang w:val="ro-RO"/>
        </w:rPr>
        <w:t xml:space="preserve"> nr. 01-31/</w:t>
      </w:r>
      <w:r w:rsidR="00C02CFE">
        <w:rPr>
          <w:lang w:val="ro-RO"/>
        </w:rPr>
        <w:t>01</w:t>
      </w:r>
      <w:r w:rsidR="00F41A45">
        <w:rPr>
          <w:lang w:val="ro-RO"/>
        </w:rPr>
        <w:t xml:space="preserve"> din </w:t>
      </w:r>
      <w:r w:rsidR="00C02CFE">
        <w:rPr>
          <w:lang w:val="ro-RO"/>
        </w:rPr>
        <w:t>20.01.2026;</w:t>
      </w:r>
      <w:r w:rsidR="00D63074">
        <w:rPr>
          <w:lang w:val="ro-RO"/>
        </w:rPr>
        <w:t xml:space="preserve"> </w:t>
      </w:r>
      <w:r w:rsidR="00C02CFE">
        <w:rPr>
          <w:lang w:val="ro-RO"/>
        </w:rPr>
        <w:t xml:space="preserve">IP Școala primară „Grigore Vieru” </w:t>
      </w:r>
      <w:r w:rsidR="00D63074">
        <w:rPr>
          <w:lang w:val="ro-RO"/>
        </w:rPr>
        <w:t>or.</w:t>
      </w:r>
      <w:r w:rsidR="00F41A45">
        <w:rPr>
          <w:lang w:val="ro-RO"/>
        </w:rPr>
        <w:t xml:space="preserve"> </w:t>
      </w:r>
      <w:r w:rsidR="00D63074">
        <w:rPr>
          <w:lang w:val="ro-RO"/>
        </w:rPr>
        <w:t>Ștefan Vodă nr.</w:t>
      </w:r>
      <w:r w:rsidR="00F41A45">
        <w:rPr>
          <w:lang w:val="ro-RO"/>
        </w:rPr>
        <w:t xml:space="preserve"> </w:t>
      </w:r>
      <w:r w:rsidR="00577317">
        <w:rPr>
          <w:lang w:val="ro-RO"/>
        </w:rPr>
        <w:t>01-31/301 din 20 iulie 2023</w:t>
      </w:r>
      <w:r w:rsidR="00D63074">
        <w:rPr>
          <w:lang w:val="ro-RO"/>
        </w:rPr>
        <w:t xml:space="preserve">; </w:t>
      </w:r>
    </w:p>
    <w:p w14:paraId="6C3004B8" w14:textId="12019C36" w:rsidR="00703C88" w:rsidRDefault="009C5DC7" w:rsidP="00564B51">
      <w:pPr>
        <w:ind w:right="283"/>
        <w:jc w:val="both"/>
        <w:rPr>
          <w:lang w:val="ro-RO"/>
        </w:rPr>
      </w:pPr>
      <w:r>
        <w:rPr>
          <w:lang w:val="ro-RO"/>
        </w:rPr>
        <w:t xml:space="preserve">   î</w:t>
      </w:r>
      <w:r w:rsidR="00F61FD1">
        <w:rPr>
          <w:lang w:val="ro-RO"/>
        </w:rPr>
        <w:t xml:space="preserve">n </w:t>
      </w:r>
      <w:r w:rsidR="009C130D">
        <w:rPr>
          <w:lang w:val="ro-RO"/>
        </w:rPr>
        <w:t>conformitate</w:t>
      </w:r>
      <w:r w:rsidR="00703C88">
        <w:rPr>
          <w:lang w:val="ro-RO"/>
        </w:rPr>
        <w:t xml:space="preserve"> </w:t>
      </w:r>
      <w:r w:rsidR="009C130D">
        <w:rPr>
          <w:lang w:val="ro-RO"/>
        </w:rPr>
        <w:t xml:space="preserve">cu prevederile </w:t>
      </w:r>
      <w:proofErr w:type="spellStart"/>
      <w:r w:rsidRPr="009C5DC7">
        <w:rPr>
          <w:rStyle w:val="ac"/>
          <w:b w:val="0"/>
          <w:bCs w:val="0"/>
          <w:lang w:val="en-US"/>
        </w:rPr>
        <w:t>Legea</w:t>
      </w:r>
      <w:proofErr w:type="spellEnd"/>
      <w:r w:rsidRPr="009C5DC7">
        <w:rPr>
          <w:rStyle w:val="ac"/>
          <w:b w:val="0"/>
          <w:bCs w:val="0"/>
          <w:lang w:val="en-US"/>
        </w:rPr>
        <w:t xml:space="preserve"> </w:t>
      </w:r>
      <w:proofErr w:type="spellStart"/>
      <w:r w:rsidRPr="009C5DC7">
        <w:rPr>
          <w:rStyle w:val="ac"/>
          <w:b w:val="0"/>
          <w:bCs w:val="0"/>
          <w:lang w:val="en-US"/>
        </w:rPr>
        <w:t>contabilității</w:t>
      </w:r>
      <w:proofErr w:type="spellEnd"/>
      <w:r w:rsidRPr="009C5DC7">
        <w:rPr>
          <w:rStyle w:val="ac"/>
          <w:b w:val="0"/>
          <w:bCs w:val="0"/>
          <w:lang w:val="en-US"/>
        </w:rPr>
        <w:t xml:space="preserve"> </w:t>
      </w:r>
      <w:proofErr w:type="spellStart"/>
      <w:r w:rsidRPr="009C5DC7">
        <w:rPr>
          <w:rStyle w:val="ac"/>
          <w:b w:val="0"/>
          <w:bCs w:val="0"/>
          <w:lang w:val="en-US"/>
        </w:rPr>
        <w:t>și</w:t>
      </w:r>
      <w:proofErr w:type="spellEnd"/>
      <w:r w:rsidRPr="009C5DC7">
        <w:rPr>
          <w:rStyle w:val="ac"/>
          <w:b w:val="0"/>
          <w:bCs w:val="0"/>
          <w:lang w:val="en-US"/>
        </w:rPr>
        <w:t xml:space="preserve"> </w:t>
      </w:r>
      <w:proofErr w:type="spellStart"/>
      <w:r w:rsidRPr="009C5DC7">
        <w:rPr>
          <w:rStyle w:val="ac"/>
          <w:b w:val="0"/>
          <w:bCs w:val="0"/>
          <w:lang w:val="en-US"/>
        </w:rPr>
        <w:t>raportării</w:t>
      </w:r>
      <w:proofErr w:type="spellEnd"/>
      <w:r w:rsidRPr="009C5DC7">
        <w:rPr>
          <w:rStyle w:val="ac"/>
          <w:b w:val="0"/>
          <w:bCs w:val="0"/>
          <w:lang w:val="en-US"/>
        </w:rPr>
        <w:t xml:space="preserve"> </w:t>
      </w:r>
      <w:proofErr w:type="spellStart"/>
      <w:r w:rsidRPr="009C5DC7">
        <w:rPr>
          <w:rStyle w:val="ac"/>
          <w:b w:val="0"/>
          <w:bCs w:val="0"/>
          <w:lang w:val="en-US"/>
        </w:rPr>
        <w:t>financiare</w:t>
      </w:r>
      <w:proofErr w:type="spellEnd"/>
      <w:r w:rsidRPr="009C5DC7">
        <w:rPr>
          <w:rStyle w:val="ac"/>
          <w:b w:val="0"/>
          <w:bCs w:val="0"/>
          <w:lang w:val="en-US"/>
        </w:rPr>
        <w:t xml:space="preserve"> nr. 287/2017</w:t>
      </w:r>
      <w:r w:rsidRPr="009C5DC7">
        <w:rPr>
          <w:lang w:val="en-US"/>
        </w:rPr>
        <w:t xml:space="preserve">, </w:t>
      </w:r>
      <w:r w:rsidR="005471A8">
        <w:rPr>
          <w:lang w:val="ro-RO"/>
        </w:rPr>
        <w:t>pct.</w:t>
      </w:r>
      <w:r w:rsidR="00564B51">
        <w:rPr>
          <w:lang w:val="ro-RO"/>
        </w:rPr>
        <w:t xml:space="preserve"> </w:t>
      </w:r>
      <w:r w:rsidR="005471A8">
        <w:rPr>
          <w:lang w:val="ro-RO"/>
        </w:rPr>
        <w:t xml:space="preserve">49 al </w:t>
      </w:r>
      <w:proofErr w:type="gramStart"/>
      <w:r w:rsidR="005471A8">
        <w:rPr>
          <w:lang w:val="ro-RO"/>
        </w:rPr>
        <w:t xml:space="preserve">instrucțiunii </w:t>
      </w:r>
      <w:r w:rsidR="00640711">
        <w:rPr>
          <w:lang w:val="ro-RO"/>
        </w:rPr>
        <w:t>,,</w:t>
      </w:r>
      <w:r w:rsidR="005471A8">
        <w:rPr>
          <w:lang w:val="ro-RO"/>
        </w:rPr>
        <w:t>Cu</w:t>
      </w:r>
      <w:proofErr w:type="gramEnd"/>
      <w:r w:rsidR="005471A8">
        <w:rPr>
          <w:lang w:val="ro-RO"/>
        </w:rPr>
        <w:t xml:space="preserve"> privire la evidența contabilă în instituțiile publice”, aprobată prin ordinul Ministrului Finanțelor nr.</w:t>
      </w:r>
      <w:r w:rsidR="00564B51">
        <w:rPr>
          <w:lang w:val="ro-RO"/>
        </w:rPr>
        <w:t xml:space="preserve"> </w:t>
      </w:r>
      <w:r w:rsidR="005471A8">
        <w:rPr>
          <w:lang w:val="ro-RO"/>
        </w:rPr>
        <w:t>93 din 19.07.2010 și Regulamentul privind casarea bunurilor uzate, raportate la mijloacele fixe, aprobat prin Hotărârea Guvernului Republicii Moldova</w:t>
      </w:r>
      <w:r w:rsidR="00AA77E9">
        <w:rPr>
          <w:lang w:val="ro-RO"/>
        </w:rPr>
        <w:t xml:space="preserve"> nr.</w:t>
      </w:r>
      <w:r w:rsidR="00564B51">
        <w:rPr>
          <w:lang w:val="ro-RO"/>
        </w:rPr>
        <w:t xml:space="preserve"> </w:t>
      </w:r>
      <w:r w:rsidR="00AA77E9">
        <w:rPr>
          <w:lang w:val="ro-RO"/>
        </w:rPr>
        <w:t>500 din 12 mai 1998;</w:t>
      </w:r>
    </w:p>
    <w:p w14:paraId="7C017FCE" w14:textId="50A0D20D" w:rsidR="007A4499" w:rsidRDefault="009C5DC7" w:rsidP="009C5DC7">
      <w:pPr>
        <w:ind w:right="283"/>
        <w:jc w:val="both"/>
        <w:rPr>
          <w:lang w:val="ro-RO"/>
        </w:rPr>
      </w:pPr>
      <w:r>
        <w:rPr>
          <w:lang w:val="ro-RO"/>
        </w:rPr>
        <w:t xml:space="preserve">  î</w:t>
      </w:r>
      <w:r w:rsidR="009C130D">
        <w:rPr>
          <w:lang w:val="ro-RO"/>
        </w:rPr>
        <w:t>n baza</w:t>
      </w:r>
      <w:r w:rsidR="00703C88">
        <w:rPr>
          <w:lang w:val="ro-RO"/>
        </w:rPr>
        <w:t xml:space="preserve"> </w:t>
      </w:r>
      <w:r w:rsidR="009C130D">
        <w:rPr>
          <w:lang w:val="ro-RO"/>
        </w:rPr>
        <w:t>art.</w:t>
      </w:r>
      <w:r w:rsidR="00564B51">
        <w:rPr>
          <w:lang w:val="ro-RO"/>
        </w:rPr>
        <w:t xml:space="preserve"> </w:t>
      </w:r>
      <w:r w:rsidR="009C130D">
        <w:rPr>
          <w:lang w:val="ro-RO"/>
        </w:rPr>
        <w:t>43 alin.</w:t>
      </w:r>
      <w:r w:rsidR="00564B51">
        <w:rPr>
          <w:lang w:val="ro-RO"/>
        </w:rPr>
        <w:t xml:space="preserve"> </w:t>
      </w:r>
      <w:r w:rsidR="009C130D">
        <w:rPr>
          <w:lang w:val="ro-RO"/>
        </w:rPr>
        <w:t>(2)</w:t>
      </w:r>
      <w:r w:rsidR="00AA77E9">
        <w:rPr>
          <w:lang w:val="ro-RO"/>
        </w:rPr>
        <w:t>,</w:t>
      </w:r>
      <w:r w:rsidR="009C130D">
        <w:rPr>
          <w:lang w:val="ro-RO"/>
        </w:rPr>
        <w:t xml:space="preserve"> art.</w:t>
      </w:r>
      <w:r w:rsidR="00564B51">
        <w:rPr>
          <w:lang w:val="ro-RO"/>
        </w:rPr>
        <w:t xml:space="preserve"> </w:t>
      </w:r>
      <w:r w:rsidR="009C130D">
        <w:rPr>
          <w:lang w:val="ro-RO"/>
        </w:rPr>
        <w:t xml:space="preserve">46 </w:t>
      </w:r>
      <w:r w:rsidR="00AA77E9">
        <w:rPr>
          <w:lang w:val="ro-RO"/>
        </w:rPr>
        <w:t>și art.</w:t>
      </w:r>
      <w:r w:rsidR="00564B51">
        <w:rPr>
          <w:lang w:val="ro-RO"/>
        </w:rPr>
        <w:t xml:space="preserve"> </w:t>
      </w:r>
      <w:r w:rsidR="00AA77E9">
        <w:rPr>
          <w:lang w:val="ro-RO"/>
        </w:rPr>
        <w:t>77 alin.</w:t>
      </w:r>
      <w:r w:rsidR="00564B51">
        <w:rPr>
          <w:lang w:val="ro-RO"/>
        </w:rPr>
        <w:t xml:space="preserve"> </w:t>
      </w:r>
      <w:r w:rsidR="00AA77E9">
        <w:rPr>
          <w:lang w:val="ro-RO"/>
        </w:rPr>
        <w:t>(1) din Legea nr.</w:t>
      </w:r>
      <w:r w:rsidR="00564B51">
        <w:rPr>
          <w:lang w:val="ro-RO"/>
        </w:rPr>
        <w:t xml:space="preserve"> </w:t>
      </w:r>
      <w:r w:rsidR="00AA77E9">
        <w:rPr>
          <w:lang w:val="ro-RO"/>
        </w:rPr>
        <w:t>436-XVI</w:t>
      </w:r>
      <w:r w:rsidR="009C130D">
        <w:rPr>
          <w:lang w:val="ro-RO"/>
        </w:rPr>
        <w:t xml:space="preserve"> din 28 decembrie 2006 privind administrația publică locală</w:t>
      </w:r>
      <w:r w:rsidR="007A4499" w:rsidRPr="00CA16C1">
        <w:rPr>
          <w:lang w:val="ro-RO"/>
        </w:rPr>
        <w:t>,</w:t>
      </w:r>
      <w:r w:rsidR="007A4499">
        <w:rPr>
          <w:lang w:val="ro-RO"/>
        </w:rPr>
        <w:t xml:space="preserve"> </w:t>
      </w:r>
      <w:r w:rsidR="007A4499" w:rsidRPr="009C5DC7">
        <w:rPr>
          <w:b/>
          <w:bCs/>
          <w:lang w:val="ro-RO"/>
        </w:rPr>
        <w:t xml:space="preserve">Consiliul raional </w:t>
      </w:r>
      <w:r w:rsidR="00C02CFE" w:rsidRPr="009C5DC7">
        <w:rPr>
          <w:b/>
          <w:bCs/>
          <w:lang w:val="ro-RO"/>
        </w:rPr>
        <w:t>Ș</w:t>
      </w:r>
      <w:r w:rsidR="007A4499" w:rsidRPr="009C5DC7">
        <w:rPr>
          <w:b/>
          <w:bCs/>
          <w:lang w:val="ro-RO"/>
        </w:rPr>
        <w:t>tefan Vodă</w:t>
      </w:r>
      <w:r w:rsidR="007A4499" w:rsidRPr="00CA16C1">
        <w:rPr>
          <w:lang w:val="ro-RO"/>
        </w:rPr>
        <w:t xml:space="preserve"> </w:t>
      </w:r>
      <w:r w:rsidR="007A4499" w:rsidRPr="00CA16C1">
        <w:rPr>
          <w:b/>
          <w:lang w:val="ro-RO"/>
        </w:rPr>
        <w:t>DECIDE</w:t>
      </w:r>
      <w:r w:rsidR="007A4499" w:rsidRPr="00CA16C1">
        <w:rPr>
          <w:lang w:val="ro-RO"/>
        </w:rPr>
        <w:t>:</w:t>
      </w:r>
    </w:p>
    <w:p w14:paraId="2EDB14D8" w14:textId="3494EB15" w:rsidR="00564B51" w:rsidRPr="000C5AD0" w:rsidRDefault="00CD1103" w:rsidP="000C5AD0">
      <w:pPr>
        <w:pStyle w:val="a3"/>
        <w:numPr>
          <w:ilvl w:val="0"/>
          <w:numId w:val="25"/>
        </w:numPr>
        <w:ind w:left="284" w:hanging="284"/>
        <w:jc w:val="both"/>
        <w:rPr>
          <w:lang w:val="ro-RO"/>
        </w:rPr>
      </w:pPr>
      <w:r>
        <w:rPr>
          <w:lang w:val="ro-RO"/>
        </w:rPr>
        <w:t xml:space="preserve">Se </w:t>
      </w:r>
      <w:r w:rsidR="00C05530">
        <w:rPr>
          <w:lang w:val="ro-RO"/>
        </w:rPr>
        <w:t>permite casarea mijloacelor fixe următoarelor instituții de învățământ:</w:t>
      </w:r>
    </w:p>
    <w:p w14:paraId="25BB68FA" w14:textId="2E737697" w:rsidR="006A1AB1" w:rsidRDefault="00C02CFE" w:rsidP="00C02CFE">
      <w:pPr>
        <w:pStyle w:val="a3"/>
        <w:numPr>
          <w:ilvl w:val="1"/>
          <w:numId w:val="32"/>
        </w:numPr>
        <w:ind w:left="426" w:hanging="426"/>
        <w:jc w:val="both"/>
        <w:rPr>
          <w:lang w:val="ro-RO"/>
        </w:rPr>
      </w:pPr>
      <w:bookmarkStart w:id="1" w:name="_Hlk225158385"/>
      <w:r w:rsidRPr="00C02CFE">
        <w:rPr>
          <w:lang w:val="ro-RO"/>
        </w:rPr>
        <w:t xml:space="preserve">IP Gimnaziul Popeasca </w:t>
      </w:r>
      <w:r w:rsidR="00564B51" w:rsidRPr="006A1AB1">
        <w:rPr>
          <w:lang w:val="ro-RO"/>
        </w:rPr>
        <w:t xml:space="preserve">în sumă de </w:t>
      </w:r>
      <w:r>
        <w:rPr>
          <w:lang w:val="ro-RO"/>
        </w:rPr>
        <w:t>189673,30</w:t>
      </w:r>
      <w:r w:rsidR="00564B51" w:rsidRPr="006A1AB1">
        <w:rPr>
          <w:lang w:val="ro-RO"/>
        </w:rPr>
        <w:t xml:space="preserve"> lei (</w:t>
      </w:r>
      <w:r w:rsidR="009C5DC7" w:rsidRPr="009C5DC7">
        <w:rPr>
          <w:lang w:val="ro-RO"/>
        </w:rPr>
        <w:t>una sută optzeci și nouă mii șase sute șaptezeci și trei lei 30 bani</w:t>
      </w:r>
      <w:r w:rsidR="006A1AB1" w:rsidRPr="006A1AB1">
        <w:rPr>
          <w:lang w:val="ro-RO"/>
        </w:rPr>
        <w:t>)</w:t>
      </w:r>
      <w:r w:rsidR="009C5DC7">
        <w:rPr>
          <w:lang w:val="ro-RO"/>
        </w:rPr>
        <w:t>,</w:t>
      </w:r>
      <w:r w:rsidR="006A1AB1">
        <w:rPr>
          <w:lang w:val="ro-RO"/>
        </w:rPr>
        <w:t xml:space="preserve"> </w:t>
      </w:r>
      <w:r w:rsidR="006A1AB1" w:rsidRPr="009C5DC7">
        <w:rPr>
          <w:i/>
          <w:iCs/>
          <w:lang w:val="ro-RO"/>
        </w:rPr>
        <w:t>conform anexei</w:t>
      </w:r>
      <w:r w:rsidRPr="009C5DC7">
        <w:rPr>
          <w:i/>
          <w:iCs/>
          <w:lang w:val="ro-RO"/>
        </w:rPr>
        <w:t xml:space="preserve"> nr. 1</w:t>
      </w:r>
      <w:r w:rsidR="006A1AB1" w:rsidRPr="006A1AB1">
        <w:rPr>
          <w:lang w:val="ro-RO"/>
        </w:rPr>
        <w:t>;</w:t>
      </w:r>
    </w:p>
    <w:p w14:paraId="14AE0245" w14:textId="760AD7E9" w:rsidR="006A1AB1" w:rsidRPr="000C5AD0" w:rsidRDefault="00C02CFE" w:rsidP="000C5AD0">
      <w:pPr>
        <w:pStyle w:val="a3"/>
        <w:numPr>
          <w:ilvl w:val="1"/>
          <w:numId w:val="32"/>
        </w:numPr>
        <w:ind w:left="426" w:hanging="426"/>
        <w:jc w:val="both"/>
        <w:rPr>
          <w:lang w:val="ro-RO"/>
        </w:rPr>
      </w:pPr>
      <w:r w:rsidRPr="00C02CFE">
        <w:rPr>
          <w:lang w:val="ro-RO"/>
        </w:rPr>
        <w:t xml:space="preserve">IP Școala primară „Grigore Vieru” or. Ștefan Vodă </w:t>
      </w:r>
      <w:bookmarkEnd w:id="1"/>
      <w:r>
        <w:rPr>
          <w:lang w:val="ro-RO"/>
        </w:rPr>
        <w:t xml:space="preserve">121157,70 </w:t>
      </w:r>
      <w:r w:rsidR="006A1AB1" w:rsidRPr="006A1AB1">
        <w:rPr>
          <w:lang w:val="ro-RO"/>
        </w:rPr>
        <w:t>lei (</w:t>
      </w:r>
      <w:r w:rsidR="009C5DC7" w:rsidRPr="009C5DC7">
        <w:rPr>
          <w:lang w:val="ro-RO"/>
        </w:rPr>
        <w:t>una sută douăzeci și una mii una sută cincizeci și șapte lei 70 bani</w:t>
      </w:r>
      <w:r w:rsidR="006A1AB1" w:rsidRPr="006A1AB1">
        <w:rPr>
          <w:lang w:val="ro-RO"/>
        </w:rPr>
        <w:t>)</w:t>
      </w:r>
      <w:r w:rsidR="009C5DC7">
        <w:rPr>
          <w:lang w:val="ro-RO"/>
        </w:rPr>
        <w:t xml:space="preserve">, </w:t>
      </w:r>
      <w:r w:rsidR="006A1AB1" w:rsidRPr="009C5DC7">
        <w:rPr>
          <w:i/>
          <w:iCs/>
          <w:lang w:val="ro-RO"/>
        </w:rPr>
        <w:t>conform anexei</w:t>
      </w:r>
      <w:r w:rsidRPr="009C5DC7">
        <w:rPr>
          <w:i/>
          <w:iCs/>
          <w:lang w:val="ro-RO"/>
        </w:rPr>
        <w:t xml:space="preserve"> nr. 2</w:t>
      </w:r>
      <w:r w:rsidR="006A1AB1" w:rsidRPr="006A1AB1">
        <w:rPr>
          <w:lang w:val="ro-RO"/>
        </w:rPr>
        <w:t xml:space="preserve">; </w:t>
      </w:r>
    </w:p>
    <w:p w14:paraId="13B37087" w14:textId="64A10D5A" w:rsidR="004E31FB" w:rsidRPr="000C5AD0" w:rsidRDefault="00DA61D3" w:rsidP="000C5AD0">
      <w:pPr>
        <w:pStyle w:val="a3"/>
        <w:numPr>
          <w:ilvl w:val="0"/>
          <w:numId w:val="25"/>
        </w:numPr>
        <w:ind w:left="284" w:hanging="284"/>
        <w:jc w:val="both"/>
        <w:rPr>
          <w:lang w:val="ro-RO"/>
        </w:rPr>
      </w:pPr>
      <w:r w:rsidRPr="00C02CFE">
        <w:rPr>
          <w:lang w:val="ro-RO"/>
        </w:rPr>
        <w:t>Managerii</w:t>
      </w:r>
      <w:r w:rsidR="00D3687B" w:rsidRPr="00C02CFE">
        <w:rPr>
          <w:lang w:val="ro-RO"/>
        </w:rPr>
        <w:t xml:space="preserve"> </w:t>
      </w:r>
      <w:r w:rsidR="00C02CFE" w:rsidRPr="00C02CFE">
        <w:rPr>
          <w:lang w:val="ro-RO"/>
        </w:rPr>
        <w:t>IP Gimnaziul Popeasca (dna D. Zmeu)</w:t>
      </w:r>
      <w:r w:rsidR="00C02CFE">
        <w:rPr>
          <w:lang w:val="ro-RO"/>
        </w:rPr>
        <w:t xml:space="preserve">, </w:t>
      </w:r>
      <w:r w:rsidR="00C02CFE" w:rsidRPr="00C02CFE">
        <w:rPr>
          <w:lang w:val="ro-RO"/>
        </w:rPr>
        <w:t xml:space="preserve">IP Școala primară „Grigore Vieru” or. Ștefan Vodă </w:t>
      </w:r>
      <w:r w:rsidR="00C02CFE">
        <w:rPr>
          <w:lang w:val="ro-RO"/>
        </w:rPr>
        <w:t xml:space="preserve">(dna N. Darii) </w:t>
      </w:r>
      <w:r w:rsidR="004E31FB" w:rsidRPr="00C02CFE">
        <w:rPr>
          <w:lang w:val="ro-RO"/>
        </w:rPr>
        <w:t>vor institui</w:t>
      </w:r>
      <w:r w:rsidR="009C5DC7">
        <w:rPr>
          <w:lang w:val="ro-RO"/>
        </w:rPr>
        <w:t>,</w:t>
      </w:r>
      <w:r w:rsidR="004E31FB" w:rsidRPr="00C02CFE">
        <w:rPr>
          <w:lang w:val="ro-RO"/>
        </w:rPr>
        <w:t xml:space="preserve"> prin ordin</w:t>
      </w:r>
      <w:r w:rsidR="009C5DC7">
        <w:rPr>
          <w:lang w:val="ro-RO"/>
        </w:rPr>
        <w:t>,</w:t>
      </w:r>
      <w:r w:rsidR="004E31FB" w:rsidRPr="00C02CFE">
        <w:rPr>
          <w:lang w:val="ro-RO"/>
        </w:rPr>
        <w:t xml:space="preserve"> comisii de casare, care vor determina utilizarea mijloacelor fixe și ineficiența reparației lor, precum și pentru perfectarea actelor necesare pentru casarea mijloacelor fixe</w:t>
      </w:r>
      <w:r w:rsidR="00B0259B" w:rsidRPr="00C02CFE">
        <w:rPr>
          <w:lang w:val="ro-RO"/>
        </w:rPr>
        <w:t>, conform prevederilor legislației în vigoare</w:t>
      </w:r>
      <w:r w:rsidR="004E31FB" w:rsidRPr="00C02CFE">
        <w:rPr>
          <w:lang w:val="ro-RO"/>
        </w:rPr>
        <w:t>.</w:t>
      </w:r>
    </w:p>
    <w:p w14:paraId="5D488B9B" w14:textId="321487F7" w:rsidR="00DE5FCC" w:rsidRPr="000C5AD0" w:rsidRDefault="004E31FB" w:rsidP="000C5AD0">
      <w:pPr>
        <w:pStyle w:val="a3"/>
        <w:numPr>
          <w:ilvl w:val="0"/>
          <w:numId w:val="25"/>
        </w:numPr>
        <w:ind w:left="284" w:hanging="284"/>
        <w:jc w:val="both"/>
        <w:rPr>
          <w:lang w:val="ro-RO"/>
        </w:rPr>
      </w:pPr>
      <w:r>
        <w:rPr>
          <w:lang w:val="ro-RO"/>
        </w:rPr>
        <w:t>Comisiile de casare vor activa în conformitate cu prevederile Regulamentului privind casarea bunurilor uzate, raportate</w:t>
      </w:r>
      <w:r w:rsidR="00DE5FCC">
        <w:rPr>
          <w:lang w:val="ro-RO"/>
        </w:rPr>
        <w:t xml:space="preserve"> la mijloacele fixe, aprobat prin HGRM nr.</w:t>
      </w:r>
      <w:r w:rsidR="00311FF0">
        <w:rPr>
          <w:lang w:val="ro-RO"/>
        </w:rPr>
        <w:t xml:space="preserve"> </w:t>
      </w:r>
      <w:r w:rsidR="00DE5FCC">
        <w:rPr>
          <w:lang w:val="ro-RO"/>
        </w:rPr>
        <w:t>500 din 12 mai 1998.</w:t>
      </w:r>
    </w:p>
    <w:p w14:paraId="7C84FE45" w14:textId="7AF41D4B" w:rsidR="009C5DC7" w:rsidRDefault="009C5DC7" w:rsidP="000C5AD0">
      <w:pPr>
        <w:pStyle w:val="a3"/>
        <w:numPr>
          <w:ilvl w:val="0"/>
          <w:numId w:val="25"/>
        </w:numPr>
        <w:ind w:left="284" w:hanging="284"/>
        <w:jc w:val="both"/>
        <w:rPr>
          <w:lang w:val="ro-RO"/>
        </w:rPr>
      </w:pPr>
      <w:proofErr w:type="spellStart"/>
      <w:r w:rsidRPr="009C5DC7">
        <w:rPr>
          <w:lang w:val="en-US"/>
        </w:rPr>
        <w:t>Direcția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finanțe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va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verifica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legalitatea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și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corectitudinea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perfectării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documentelor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privind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casarea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mijloacelor</w:t>
      </w:r>
      <w:proofErr w:type="spellEnd"/>
      <w:r w:rsidRPr="009C5DC7">
        <w:rPr>
          <w:lang w:val="en-US"/>
        </w:rPr>
        <w:t xml:space="preserve"> fixe, </w:t>
      </w:r>
      <w:proofErr w:type="spellStart"/>
      <w:r w:rsidRPr="009C5DC7">
        <w:rPr>
          <w:lang w:val="en-US"/>
        </w:rPr>
        <w:t>inclusiv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determinarea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gradului</w:t>
      </w:r>
      <w:proofErr w:type="spellEnd"/>
      <w:r w:rsidRPr="009C5DC7">
        <w:rPr>
          <w:lang w:val="en-US"/>
        </w:rPr>
        <w:t xml:space="preserve"> de </w:t>
      </w:r>
      <w:proofErr w:type="spellStart"/>
      <w:r w:rsidRPr="009C5DC7">
        <w:rPr>
          <w:lang w:val="en-US"/>
        </w:rPr>
        <w:t>uzură</w:t>
      </w:r>
      <w:proofErr w:type="spellEnd"/>
      <w:r w:rsidRPr="009C5DC7">
        <w:rPr>
          <w:lang w:val="en-US"/>
        </w:rPr>
        <w:t xml:space="preserve">, </w:t>
      </w:r>
      <w:proofErr w:type="spellStart"/>
      <w:r w:rsidRPr="009C5DC7">
        <w:rPr>
          <w:lang w:val="en-US"/>
        </w:rPr>
        <w:t>justificarea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casării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și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reflectarea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în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evidența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contabilă</w:t>
      </w:r>
      <w:proofErr w:type="spellEnd"/>
      <w:r w:rsidRPr="009C5DC7">
        <w:rPr>
          <w:lang w:val="en-US"/>
        </w:rPr>
        <w:t xml:space="preserve"> a </w:t>
      </w:r>
      <w:proofErr w:type="spellStart"/>
      <w:r w:rsidRPr="009C5DC7">
        <w:rPr>
          <w:lang w:val="en-US"/>
        </w:rPr>
        <w:t>bunurilor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materiale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recuperabile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rezultate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în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urma</w:t>
      </w:r>
      <w:proofErr w:type="spellEnd"/>
      <w:r w:rsidRPr="009C5DC7">
        <w:rPr>
          <w:lang w:val="en-US"/>
        </w:rPr>
        <w:t xml:space="preserve"> </w:t>
      </w:r>
      <w:proofErr w:type="spellStart"/>
      <w:r w:rsidRPr="009C5DC7">
        <w:rPr>
          <w:lang w:val="en-US"/>
        </w:rPr>
        <w:t>casării</w:t>
      </w:r>
      <w:proofErr w:type="spellEnd"/>
      <w:r w:rsidRPr="009C5DC7">
        <w:rPr>
          <w:lang w:val="en-US"/>
        </w:rPr>
        <w:t>.</w:t>
      </w:r>
    </w:p>
    <w:p w14:paraId="266BB30D" w14:textId="118A2A49" w:rsidR="00FB3637" w:rsidRDefault="00C05530" w:rsidP="000C5AD0">
      <w:pPr>
        <w:pStyle w:val="a3"/>
        <w:numPr>
          <w:ilvl w:val="0"/>
          <w:numId w:val="25"/>
        </w:numPr>
        <w:ind w:left="284" w:hanging="284"/>
        <w:jc w:val="both"/>
        <w:rPr>
          <w:lang w:val="ro-RO"/>
        </w:rPr>
      </w:pPr>
      <w:r w:rsidRPr="00FB3637">
        <w:rPr>
          <w:lang w:val="ro-RO"/>
        </w:rPr>
        <w:t xml:space="preserve">Controlul executării prezentei decizii se atribuie </w:t>
      </w:r>
      <w:r w:rsidR="00B0259B">
        <w:rPr>
          <w:lang w:val="ro-RO"/>
        </w:rPr>
        <w:t>d</w:t>
      </w:r>
      <w:r w:rsidR="00C02CFE">
        <w:rPr>
          <w:lang w:val="ro-RO"/>
        </w:rPr>
        <w:t>ne</w:t>
      </w:r>
      <w:r w:rsidR="00B0259B">
        <w:rPr>
          <w:lang w:val="ro-RO"/>
        </w:rPr>
        <w:t xml:space="preserve">i </w:t>
      </w:r>
      <w:r w:rsidR="00C02CFE">
        <w:rPr>
          <w:lang w:val="ro-RO"/>
        </w:rPr>
        <w:t>Valeria Caușnean</w:t>
      </w:r>
      <w:r w:rsidRPr="00FB3637">
        <w:rPr>
          <w:lang w:val="ro-RO"/>
        </w:rPr>
        <w:t xml:space="preserve">, </w:t>
      </w:r>
      <w:r w:rsidR="00311FF0">
        <w:rPr>
          <w:lang w:val="ro-RO"/>
        </w:rPr>
        <w:t>vicepreședint</w:t>
      </w:r>
      <w:r w:rsidR="00C02CFE">
        <w:rPr>
          <w:lang w:val="ro-RO"/>
        </w:rPr>
        <w:t>ă</w:t>
      </w:r>
      <w:r w:rsidR="00311FF0">
        <w:rPr>
          <w:lang w:val="ro-RO"/>
        </w:rPr>
        <w:t xml:space="preserve"> al raionului</w:t>
      </w:r>
      <w:r w:rsidRPr="00FB3637">
        <w:rPr>
          <w:lang w:val="ro-RO"/>
        </w:rPr>
        <w:t xml:space="preserve"> Ștefan Vodă.</w:t>
      </w:r>
    </w:p>
    <w:p w14:paraId="65684419" w14:textId="2E4CF1CD" w:rsidR="000C5AD0" w:rsidRPr="000C5AD0" w:rsidRDefault="000C5AD0" w:rsidP="000C5AD0">
      <w:pPr>
        <w:pStyle w:val="a3"/>
        <w:numPr>
          <w:ilvl w:val="0"/>
          <w:numId w:val="25"/>
        </w:numPr>
        <w:ind w:left="284" w:hanging="284"/>
        <w:jc w:val="both"/>
        <w:rPr>
          <w:lang w:val="ro-RO"/>
        </w:rPr>
      </w:pPr>
      <w:proofErr w:type="spellStart"/>
      <w:r w:rsidRPr="000C5AD0">
        <w:rPr>
          <w:bCs/>
          <w:lang w:val="en-US"/>
        </w:rPr>
        <w:t>Prezenta</w:t>
      </w:r>
      <w:proofErr w:type="spellEnd"/>
      <w:r w:rsidRPr="000C5AD0">
        <w:rPr>
          <w:bCs/>
          <w:lang w:val="en-US"/>
        </w:rPr>
        <w:t xml:space="preserve"> </w:t>
      </w:r>
      <w:proofErr w:type="spellStart"/>
      <w:r w:rsidRPr="000C5AD0">
        <w:rPr>
          <w:bCs/>
          <w:lang w:val="en-US"/>
        </w:rPr>
        <w:t>decizie</w:t>
      </w:r>
      <w:proofErr w:type="spellEnd"/>
      <w:r w:rsidRPr="000C5AD0">
        <w:rPr>
          <w:bCs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poate</w:t>
      </w:r>
      <w:proofErr w:type="spellEnd"/>
      <w:r w:rsidRPr="000C5AD0">
        <w:rPr>
          <w:color w:val="000000"/>
          <w:lang w:val="en-US"/>
        </w:rPr>
        <w:t xml:space="preserve"> fi </w:t>
      </w:r>
      <w:proofErr w:type="spellStart"/>
      <w:r w:rsidRPr="000C5AD0">
        <w:rPr>
          <w:color w:val="000000"/>
          <w:lang w:val="en-US"/>
        </w:rPr>
        <w:t>contestată</w:t>
      </w:r>
      <w:proofErr w:type="spellEnd"/>
      <w:r w:rsidRPr="000C5AD0">
        <w:rPr>
          <w:color w:val="000000"/>
          <w:lang w:val="en-US"/>
        </w:rPr>
        <w:t xml:space="preserve"> cu </w:t>
      </w:r>
      <w:proofErr w:type="spellStart"/>
      <w:r w:rsidRPr="000C5AD0">
        <w:rPr>
          <w:color w:val="000000"/>
          <w:lang w:val="en-US"/>
        </w:rPr>
        <w:t>cerere</w:t>
      </w:r>
      <w:proofErr w:type="spellEnd"/>
      <w:r w:rsidRPr="000C5AD0">
        <w:rPr>
          <w:color w:val="000000"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prealabilă</w:t>
      </w:r>
      <w:proofErr w:type="spellEnd"/>
      <w:r w:rsidRPr="000C5AD0">
        <w:rPr>
          <w:color w:val="000000"/>
          <w:lang w:val="en-US"/>
        </w:rPr>
        <w:t xml:space="preserve"> la </w:t>
      </w:r>
      <w:proofErr w:type="spellStart"/>
      <w:r w:rsidRPr="000C5AD0">
        <w:rPr>
          <w:color w:val="000000"/>
          <w:lang w:val="en-US"/>
        </w:rPr>
        <w:t>autoritatea</w:t>
      </w:r>
      <w:proofErr w:type="spellEnd"/>
      <w:r w:rsidRPr="000C5AD0">
        <w:rPr>
          <w:color w:val="000000"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emitentă</w:t>
      </w:r>
      <w:proofErr w:type="spellEnd"/>
      <w:r w:rsidRPr="000C5AD0">
        <w:rPr>
          <w:color w:val="000000"/>
          <w:lang w:val="en-US"/>
        </w:rPr>
        <w:t xml:space="preserve"> cu </w:t>
      </w:r>
      <w:proofErr w:type="spellStart"/>
      <w:r w:rsidRPr="000C5AD0">
        <w:rPr>
          <w:color w:val="000000"/>
          <w:lang w:val="en-US"/>
        </w:rPr>
        <w:t>sediul</w:t>
      </w:r>
      <w:proofErr w:type="spellEnd"/>
      <w:r w:rsidRPr="000C5AD0">
        <w:rPr>
          <w:color w:val="000000"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în</w:t>
      </w:r>
      <w:proofErr w:type="spellEnd"/>
      <w:r w:rsidRPr="000C5AD0">
        <w:rPr>
          <w:color w:val="000000"/>
          <w:lang w:val="en-US"/>
        </w:rPr>
        <w:t xml:space="preserve"> or. </w:t>
      </w:r>
      <w:proofErr w:type="spellStart"/>
      <w:r w:rsidRPr="000C5AD0">
        <w:rPr>
          <w:color w:val="000000"/>
          <w:lang w:val="en-US"/>
        </w:rPr>
        <w:t>Ștefan</w:t>
      </w:r>
      <w:proofErr w:type="spellEnd"/>
      <w:r w:rsidRPr="000C5AD0">
        <w:rPr>
          <w:color w:val="000000"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Vodă</w:t>
      </w:r>
      <w:proofErr w:type="spellEnd"/>
      <w:r w:rsidRPr="000C5AD0">
        <w:rPr>
          <w:color w:val="000000"/>
          <w:lang w:val="en-US"/>
        </w:rPr>
        <w:t xml:space="preserve">, str. </w:t>
      </w:r>
      <w:proofErr w:type="spellStart"/>
      <w:r w:rsidRPr="000C5AD0">
        <w:rPr>
          <w:color w:val="000000"/>
          <w:lang w:val="en-US"/>
        </w:rPr>
        <w:t>Libertății</w:t>
      </w:r>
      <w:proofErr w:type="spellEnd"/>
      <w:r w:rsidRPr="000C5AD0">
        <w:rPr>
          <w:color w:val="000000"/>
          <w:lang w:val="en-US"/>
        </w:rPr>
        <w:t xml:space="preserve"> nr. 1, </w:t>
      </w:r>
      <w:proofErr w:type="spellStart"/>
      <w:r w:rsidRPr="000C5AD0">
        <w:rPr>
          <w:color w:val="000000"/>
          <w:lang w:val="en-US"/>
        </w:rPr>
        <w:t>în</w:t>
      </w:r>
      <w:proofErr w:type="spellEnd"/>
      <w:r w:rsidRPr="000C5AD0">
        <w:rPr>
          <w:color w:val="000000"/>
          <w:lang w:val="en-US"/>
        </w:rPr>
        <w:t xml:space="preserve"> termen de 30 </w:t>
      </w:r>
      <w:proofErr w:type="spellStart"/>
      <w:r w:rsidRPr="000C5AD0">
        <w:rPr>
          <w:color w:val="000000"/>
          <w:lang w:val="en-US"/>
        </w:rPr>
        <w:t>zile</w:t>
      </w:r>
      <w:proofErr w:type="spellEnd"/>
      <w:r w:rsidRPr="000C5AD0">
        <w:rPr>
          <w:color w:val="000000"/>
          <w:lang w:val="en-US"/>
        </w:rPr>
        <w:t xml:space="preserve"> de la data </w:t>
      </w:r>
      <w:proofErr w:type="spellStart"/>
      <w:r w:rsidRPr="000C5AD0">
        <w:rPr>
          <w:color w:val="000000"/>
          <w:lang w:val="en-US"/>
        </w:rPr>
        <w:t>comunicării</w:t>
      </w:r>
      <w:proofErr w:type="spellEnd"/>
      <w:r w:rsidRPr="000C5AD0">
        <w:rPr>
          <w:color w:val="000000"/>
          <w:lang w:val="en-US"/>
        </w:rPr>
        <w:t xml:space="preserve">, </w:t>
      </w:r>
      <w:proofErr w:type="spellStart"/>
      <w:r w:rsidRPr="000C5AD0">
        <w:rPr>
          <w:color w:val="000000"/>
          <w:lang w:val="en-US"/>
        </w:rPr>
        <w:t>potrivit</w:t>
      </w:r>
      <w:proofErr w:type="spellEnd"/>
      <w:r w:rsidRPr="000C5AD0">
        <w:rPr>
          <w:color w:val="000000"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prevederilor</w:t>
      </w:r>
      <w:proofErr w:type="spellEnd"/>
      <w:r w:rsidRPr="000C5AD0">
        <w:rPr>
          <w:color w:val="000000"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Codului</w:t>
      </w:r>
      <w:proofErr w:type="spellEnd"/>
      <w:r w:rsidRPr="000C5AD0">
        <w:rPr>
          <w:color w:val="000000"/>
          <w:lang w:val="en-US"/>
        </w:rPr>
        <w:t xml:space="preserve"> </w:t>
      </w:r>
      <w:proofErr w:type="spellStart"/>
      <w:r w:rsidRPr="000C5AD0">
        <w:rPr>
          <w:color w:val="000000"/>
          <w:lang w:val="en-US"/>
        </w:rPr>
        <w:t>administrativ</w:t>
      </w:r>
      <w:proofErr w:type="spellEnd"/>
      <w:r w:rsidRPr="000C5AD0">
        <w:rPr>
          <w:color w:val="000000"/>
          <w:lang w:val="en-US"/>
        </w:rPr>
        <w:t xml:space="preserve"> al </w:t>
      </w:r>
      <w:proofErr w:type="spellStart"/>
      <w:r w:rsidRPr="000C5AD0">
        <w:rPr>
          <w:color w:val="000000"/>
          <w:lang w:val="en-US"/>
        </w:rPr>
        <w:t>Republicii</w:t>
      </w:r>
      <w:proofErr w:type="spellEnd"/>
      <w:r w:rsidRPr="000C5AD0">
        <w:rPr>
          <w:color w:val="000000"/>
          <w:lang w:val="en-US"/>
        </w:rPr>
        <w:t xml:space="preserve"> Moldova nr. 116/2018</w:t>
      </w:r>
      <w:r w:rsidRPr="000C5AD0">
        <w:rPr>
          <w:lang w:val="en-US"/>
        </w:rPr>
        <w:t>.</w:t>
      </w:r>
    </w:p>
    <w:p w14:paraId="0CC0B2E5" w14:textId="3CEB309F" w:rsidR="007A4499" w:rsidRPr="009A088C" w:rsidRDefault="009A088C" w:rsidP="00C02CFE">
      <w:pPr>
        <w:pStyle w:val="a3"/>
        <w:numPr>
          <w:ilvl w:val="0"/>
          <w:numId w:val="25"/>
        </w:numPr>
        <w:ind w:left="284" w:hanging="284"/>
        <w:jc w:val="both"/>
        <w:rPr>
          <w:lang w:val="ro-RO"/>
        </w:rPr>
      </w:pPr>
      <w:r>
        <w:rPr>
          <w:lang w:val="ro-RO"/>
        </w:rPr>
        <w:t xml:space="preserve"> </w:t>
      </w:r>
      <w:r w:rsidR="007A4499" w:rsidRPr="009A088C">
        <w:rPr>
          <w:lang w:val="ro-RO"/>
        </w:rPr>
        <w:t xml:space="preserve">Prezenta decizie se </w:t>
      </w:r>
      <w:r w:rsidR="00311FF0">
        <w:rPr>
          <w:lang w:val="ro-RO"/>
        </w:rPr>
        <w:t xml:space="preserve">include în Registrul actelor locale (actelocale.gov.md), se publică pe pagina web al Consiliului raional Ștefan Vodă și se </w:t>
      </w:r>
      <w:r w:rsidR="007A4499" w:rsidRPr="009A088C">
        <w:rPr>
          <w:lang w:val="ro-RO"/>
        </w:rPr>
        <w:t>aduce la cunoştinţă</w:t>
      </w:r>
      <w:r w:rsidR="000C5AD0">
        <w:rPr>
          <w:lang w:val="ro-RO"/>
        </w:rPr>
        <w:t xml:space="preserve"> persoanelor/instituțiilor relevante.</w:t>
      </w:r>
    </w:p>
    <w:p w14:paraId="0EF12A62" w14:textId="0010C47F" w:rsidR="007A4499" w:rsidRPr="00FB3637" w:rsidRDefault="007A4499" w:rsidP="00F7689B">
      <w:pPr>
        <w:ind w:left="709"/>
        <w:jc w:val="both"/>
        <w:rPr>
          <w:lang w:val="ro-RO"/>
        </w:rPr>
      </w:pPr>
    </w:p>
    <w:p w14:paraId="24A9F223" w14:textId="25B5106A" w:rsidR="007A4499" w:rsidRPr="00CA16C1" w:rsidRDefault="00B467D5" w:rsidP="007A4499">
      <w:pPr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7A4499" w:rsidRPr="00CA16C1">
        <w:rPr>
          <w:b/>
          <w:lang w:val="ro-RO"/>
        </w:rPr>
        <w:t xml:space="preserve">Preşedintele şedinţei            </w:t>
      </w:r>
      <w:r w:rsidR="00AD50B6">
        <w:rPr>
          <w:b/>
          <w:lang w:val="ro-RO"/>
        </w:rPr>
        <w:t xml:space="preserve">                                                             </w:t>
      </w:r>
      <w:r w:rsidR="007A4499" w:rsidRPr="00CA16C1">
        <w:rPr>
          <w:b/>
          <w:lang w:val="ro-RO"/>
        </w:rPr>
        <w:t xml:space="preserve">                             </w:t>
      </w:r>
      <w:r w:rsidR="007A4499">
        <w:rPr>
          <w:b/>
          <w:lang w:val="ro-RO"/>
        </w:rPr>
        <w:t xml:space="preserve">                               </w:t>
      </w:r>
    </w:p>
    <w:p w14:paraId="26BAE2B6" w14:textId="77777777" w:rsidR="007A4499" w:rsidRPr="00CA16C1" w:rsidRDefault="007A4499" w:rsidP="007A4499">
      <w:pPr>
        <w:jc w:val="both"/>
        <w:rPr>
          <w:i/>
          <w:lang w:val="ro-RO"/>
        </w:rPr>
      </w:pPr>
      <w:r>
        <w:rPr>
          <w:i/>
          <w:lang w:val="ro-RO"/>
        </w:rPr>
        <w:t xml:space="preserve">    </w:t>
      </w:r>
      <w:r w:rsidRPr="00CA16C1">
        <w:rPr>
          <w:i/>
          <w:lang w:val="ro-RO"/>
        </w:rPr>
        <w:t>Contrasemnează</w:t>
      </w:r>
      <w:r w:rsidR="00AD50B6">
        <w:rPr>
          <w:i/>
          <w:lang w:val="ro-RO"/>
        </w:rPr>
        <w:t>:</w:t>
      </w:r>
    </w:p>
    <w:p w14:paraId="6A982A38" w14:textId="77777777" w:rsidR="009A088C" w:rsidRDefault="009A088C" w:rsidP="007A4499">
      <w:pPr>
        <w:jc w:val="both"/>
        <w:rPr>
          <w:b/>
          <w:lang w:val="ro-RO"/>
        </w:rPr>
      </w:pPr>
    </w:p>
    <w:p w14:paraId="6A9898D5" w14:textId="77777777" w:rsidR="009A088C" w:rsidRDefault="009A088C" w:rsidP="007A4499">
      <w:pPr>
        <w:jc w:val="both"/>
        <w:rPr>
          <w:b/>
          <w:lang w:val="ro-RO"/>
        </w:rPr>
      </w:pPr>
    </w:p>
    <w:p w14:paraId="7B2C1232" w14:textId="09252AA3" w:rsidR="00564B51" w:rsidRDefault="007A4499" w:rsidP="00311FF0">
      <w:pPr>
        <w:jc w:val="both"/>
        <w:rPr>
          <w:lang w:val="ro-RO"/>
        </w:rPr>
      </w:pPr>
      <w:r w:rsidRPr="00311FF0">
        <w:rPr>
          <w:b/>
          <w:lang w:val="ro-RO"/>
        </w:rPr>
        <w:t xml:space="preserve">Secretarul Consiliului raional                                                            </w:t>
      </w:r>
    </w:p>
    <w:p w14:paraId="21AC718D" w14:textId="37DB34DB" w:rsidR="00EE499C" w:rsidRDefault="00EE499C" w:rsidP="00311FF0">
      <w:pPr>
        <w:jc w:val="both"/>
        <w:rPr>
          <w:lang w:val="ro-RO"/>
        </w:rPr>
      </w:pPr>
    </w:p>
    <w:p w14:paraId="6F87753F" w14:textId="77777777" w:rsidR="00984529" w:rsidRDefault="00984529" w:rsidP="00311FF0">
      <w:pPr>
        <w:jc w:val="both"/>
        <w:rPr>
          <w:lang w:val="ro-RO"/>
        </w:rPr>
      </w:pPr>
    </w:p>
    <w:p w14:paraId="0941AECA" w14:textId="77777777" w:rsidR="00984529" w:rsidRPr="00984529" w:rsidRDefault="00EE499C" w:rsidP="00984529">
      <w:pPr>
        <w:pStyle w:val="aa"/>
        <w:jc w:val="right"/>
        <w:rPr>
          <w:rFonts w:ascii="Times New Roman" w:hAnsi="Times New Roman" w:cs="Times New Roman"/>
          <w:b/>
          <w:bCs/>
          <w:lang w:val="ro-MD"/>
        </w:rPr>
      </w:pPr>
      <w:bookmarkStart w:id="2" w:name="OLE_LINK1"/>
      <w:bookmarkStart w:id="3" w:name="_Hlk225170958"/>
      <w:r w:rsidRPr="00984529">
        <w:rPr>
          <w:rFonts w:ascii="Times New Roman" w:hAnsi="Times New Roman" w:cs="Times New Roman"/>
          <w:b/>
          <w:bCs/>
          <w:lang w:val="ro-MD"/>
        </w:rPr>
        <w:lastRenderedPageBreak/>
        <w:t xml:space="preserve">Anexa nr. 1 </w:t>
      </w:r>
    </w:p>
    <w:p w14:paraId="4D733915" w14:textId="77777777" w:rsidR="00984529" w:rsidRPr="00984529" w:rsidRDefault="00EE499C" w:rsidP="00984529">
      <w:pPr>
        <w:pStyle w:val="aa"/>
        <w:jc w:val="right"/>
        <w:rPr>
          <w:rFonts w:ascii="Times New Roman" w:hAnsi="Times New Roman" w:cs="Times New Roman"/>
          <w:b/>
          <w:bCs/>
          <w:lang w:val="ro-MD"/>
        </w:rPr>
      </w:pPr>
      <w:r w:rsidRPr="00984529">
        <w:rPr>
          <w:rFonts w:ascii="Times New Roman" w:hAnsi="Times New Roman" w:cs="Times New Roman"/>
          <w:b/>
          <w:bCs/>
          <w:lang w:val="ro-MD"/>
        </w:rPr>
        <w:t xml:space="preserve">la decizia Consiliului raional Ștefan Vodă </w:t>
      </w:r>
    </w:p>
    <w:p w14:paraId="500D8FC0" w14:textId="65E641B2" w:rsidR="00EE499C" w:rsidRPr="00984529" w:rsidRDefault="00EE499C" w:rsidP="00984529">
      <w:pPr>
        <w:pStyle w:val="aa"/>
        <w:jc w:val="right"/>
        <w:rPr>
          <w:rFonts w:ascii="Times New Roman" w:hAnsi="Times New Roman" w:cs="Times New Roman"/>
          <w:b/>
          <w:bCs/>
          <w:lang w:val="ro-MD"/>
        </w:rPr>
      </w:pPr>
      <w:r w:rsidRPr="00984529">
        <w:rPr>
          <w:rFonts w:ascii="Times New Roman" w:hAnsi="Times New Roman" w:cs="Times New Roman"/>
          <w:b/>
          <w:bCs/>
          <w:lang w:val="ro-MD"/>
        </w:rPr>
        <w:t>nr.</w:t>
      </w:r>
      <w:r w:rsidR="00984529" w:rsidRPr="00984529">
        <w:rPr>
          <w:rFonts w:ascii="Times New Roman" w:hAnsi="Times New Roman" w:cs="Times New Roman"/>
          <w:b/>
          <w:bCs/>
          <w:lang w:val="ro-MD"/>
        </w:rPr>
        <w:t>4/11</w:t>
      </w:r>
      <w:r w:rsidRPr="00984529">
        <w:rPr>
          <w:rFonts w:ascii="Times New Roman" w:hAnsi="Times New Roman" w:cs="Times New Roman"/>
          <w:b/>
          <w:bCs/>
          <w:lang w:val="ro-MD"/>
        </w:rPr>
        <w:t xml:space="preserve"> din </w:t>
      </w:r>
      <w:r w:rsidR="00984529" w:rsidRPr="00984529">
        <w:rPr>
          <w:rFonts w:ascii="Times New Roman" w:hAnsi="Times New Roman" w:cs="Times New Roman"/>
          <w:b/>
          <w:bCs/>
          <w:lang w:val="ro-MD"/>
        </w:rPr>
        <w:t xml:space="preserve">30 iulie </w:t>
      </w:r>
      <w:r w:rsidRPr="00984529">
        <w:rPr>
          <w:rFonts w:ascii="Times New Roman" w:hAnsi="Times New Roman" w:cs="Times New Roman"/>
          <w:b/>
          <w:bCs/>
          <w:lang w:val="ro-MD"/>
        </w:rPr>
        <w:t>2026</w:t>
      </w:r>
    </w:p>
    <w:p w14:paraId="33509EA7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36E347B5" w14:textId="77777777" w:rsidR="00EE499C" w:rsidRPr="00EE499C" w:rsidRDefault="00EE499C" w:rsidP="00EE499C">
      <w:pPr>
        <w:spacing w:line="259" w:lineRule="auto"/>
        <w:jc w:val="center"/>
        <w:rPr>
          <w:rFonts w:eastAsia="Calibri"/>
          <w:b/>
          <w:sz w:val="26"/>
          <w:szCs w:val="26"/>
          <w:lang w:val="ro-MD" w:eastAsia="en-US"/>
        </w:rPr>
      </w:pPr>
      <w:r w:rsidRPr="00EE499C">
        <w:rPr>
          <w:rFonts w:eastAsia="Calibri"/>
          <w:b/>
          <w:sz w:val="26"/>
          <w:szCs w:val="26"/>
          <w:lang w:val="ro-MD" w:eastAsia="en-US"/>
        </w:rPr>
        <w:t xml:space="preserve">Lista bunurilor materiale propuse spre casare </w:t>
      </w:r>
    </w:p>
    <w:p w14:paraId="4842B8D4" w14:textId="77777777" w:rsidR="00EE499C" w:rsidRPr="00EE499C" w:rsidRDefault="00EE499C" w:rsidP="00EE499C">
      <w:pPr>
        <w:spacing w:line="259" w:lineRule="auto"/>
        <w:jc w:val="center"/>
        <w:rPr>
          <w:rFonts w:eastAsia="Calibri"/>
          <w:b/>
          <w:sz w:val="26"/>
          <w:szCs w:val="26"/>
          <w:lang w:val="ro-MD" w:eastAsia="en-US"/>
        </w:rPr>
      </w:pPr>
      <w:r w:rsidRPr="00EE499C">
        <w:rPr>
          <w:rFonts w:eastAsia="Calibri"/>
          <w:b/>
          <w:sz w:val="26"/>
          <w:szCs w:val="26"/>
          <w:lang w:val="ro-MD" w:eastAsia="en-US"/>
        </w:rPr>
        <w:t>Instituția Publică Gimnaziul Popeasca satul Popeasca</w:t>
      </w:r>
    </w:p>
    <w:p w14:paraId="42B98132" w14:textId="77777777" w:rsidR="00EE499C" w:rsidRPr="00EE499C" w:rsidRDefault="00EE499C" w:rsidP="00EE499C">
      <w:pPr>
        <w:spacing w:line="259" w:lineRule="auto"/>
        <w:jc w:val="center"/>
        <w:rPr>
          <w:rFonts w:eastAsia="Calibri"/>
          <w:b/>
          <w:sz w:val="26"/>
          <w:szCs w:val="26"/>
          <w:lang w:val="ro-MD" w:eastAsia="en-US"/>
        </w:rPr>
      </w:pPr>
      <w:r w:rsidRPr="00EE499C">
        <w:rPr>
          <w:rFonts w:eastAsia="Calibri"/>
          <w:b/>
          <w:sz w:val="26"/>
          <w:szCs w:val="26"/>
          <w:lang w:val="ro-MD" w:eastAsia="en-US"/>
        </w:rPr>
        <w:t xml:space="preserve"> </w:t>
      </w:r>
    </w:p>
    <w:tbl>
      <w:tblPr>
        <w:tblW w:w="9976" w:type="dxa"/>
        <w:tblInd w:w="-5" w:type="dxa"/>
        <w:tblLook w:val="04A0" w:firstRow="1" w:lastRow="0" w:firstColumn="1" w:lastColumn="0" w:noHBand="0" w:noVBand="1"/>
      </w:tblPr>
      <w:tblGrid>
        <w:gridCol w:w="600"/>
        <w:gridCol w:w="3931"/>
        <w:gridCol w:w="1123"/>
        <w:gridCol w:w="1119"/>
        <w:gridCol w:w="803"/>
        <w:gridCol w:w="1164"/>
        <w:gridCol w:w="1236"/>
      </w:tblGrid>
      <w:tr w:rsidR="00EE499C" w:rsidRPr="00EE499C" w14:paraId="386A5EF5" w14:textId="77777777" w:rsidTr="00EE499C">
        <w:trPr>
          <w:trHeight w:val="13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619E2F62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Nr</w:t>
            </w:r>
            <w:proofErr w:type="spellEnd"/>
            <w:r w:rsidRPr="00EE499C">
              <w:rPr>
                <w:color w:val="000000"/>
              </w:rPr>
              <w:t>. d/o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A2BD" w14:textId="77777777" w:rsidR="00EE499C" w:rsidRPr="00EE499C" w:rsidRDefault="00EE499C" w:rsidP="00EE499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EE499C">
              <w:rPr>
                <w:color w:val="000000"/>
                <w:lang w:val="en-US"/>
              </w:rPr>
              <w:t>Denumirea</w:t>
            </w:r>
            <w:proofErr w:type="spellEnd"/>
            <w:r w:rsidRPr="00EE499C">
              <w:rPr>
                <w:color w:val="000000"/>
                <w:lang w:val="en-US"/>
              </w:rPr>
              <w:t xml:space="preserve"> </w:t>
            </w:r>
            <w:proofErr w:type="spellStart"/>
            <w:r w:rsidRPr="00EE499C">
              <w:rPr>
                <w:color w:val="000000"/>
                <w:lang w:val="en-US"/>
              </w:rPr>
              <w:t>obiectului</w:t>
            </w:r>
            <w:proofErr w:type="spellEnd"/>
            <w:r w:rsidRPr="00EE499C">
              <w:rPr>
                <w:color w:val="000000"/>
                <w:lang w:val="en-US"/>
              </w:rPr>
              <w:t xml:space="preserve"> de </w:t>
            </w:r>
            <w:proofErr w:type="spellStart"/>
            <w:r w:rsidRPr="00EE499C">
              <w:rPr>
                <w:color w:val="000000"/>
                <w:lang w:val="en-US"/>
              </w:rPr>
              <w:t>mijloc</w:t>
            </w:r>
            <w:proofErr w:type="spellEnd"/>
            <w:r w:rsidRPr="00EE499C">
              <w:rPr>
                <w:color w:val="000000"/>
                <w:lang w:val="en-US"/>
              </w:rPr>
              <w:t xml:space="preserve"> fix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E1D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Data punerii în funcțiune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8D6A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Costul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un</w:t>
            </w:r>
            <w:proofErr w:type="spellEnd"/>
            <w:r w:rsidRPr="00EE499C">
              <w:rPr>
                <w:color w:val="000000"/>
                <w:lang w:val="ro-MD"/>
              </w:rPr>
              <w:t>e</w:t>
            </w:r>
            <w:r w:rsidRPr="00EE499C">
              <w:rPr>
                <w:color w:val="000000"/>
              </w:rPr>
              <w:t xml:space="preserve">i </w:t>
            </w:r>
            <w:proofErr w:type="gramStart"/>
            <w:r w:rsidRPr="00EE499C">
              <w:rPr>
                <w:color w:val="000000"/>
                <w:lang w:val="ro-MD"/>
              </w:rPr>
              <w:t>unități</w:t>
            </w:r>
            <w:r w:rsidRPr="00EE499C">
              <w:rPr>
                <w:color w:val="000000"/>
              </w:rPr>
              <w:t xml:space="preserve">  (</w:t>
            </w:r>
            <w:proofErr w:type="spellStart"/>
            <w:proofErr w:type="gramEnd"/>
            <w:r w:rsidRPr="00EE499C">
              <w:rPr>
                <w:color w:val="000000"/>
              </w:rPr>
              <w:t>lei</w:t>
            </w:r>
            <w:proofErr w:type="spellEnd"/>
            <w:r w:rsidRPr="00EE499C">
              <w:rPr>
                <w:color w:val="000000"/>
              </w:rPr>
              <w:t>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E2D7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Uzura</w:t>
            </w:r>
            <w:proofErr w:type="spellEnd"/>
            <w:proofErr w:type="gramStart"/>
            <w:r w:rsidRPr="00EE499C">
              <w:rPr>
                <w:color w:val="000000"/>
              </w:rPr>
              <w:t xml:space="preserve">   (</w:t>
            </w:r>
            <w:proofErr w:type="gramEnd"/>
            <w:r w:rsidRPr="00EE499C">
              <w:rPr>
                <w:color w:val="000000"/>
              </w:rPr>
              <w:t>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28F2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Numărul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de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unități</w:t>
            </w:r>
            <w:proofErr w:type="spellEnd"/>
            <w:r w:rsidRPr="00EE499C">
              <w:rPr>
                <w:color w:val="000000"/>
              </w:rPr>
              <w:t xml:space="preserve"> (</w:t>
            </w:r>
            <w:proofErr w:type="spellStart"/>
            <w:r w:rsidRPr="00EE499C">
              <w:rPr>
                <w:color w:val="000000"/>
              </w:rPr>
              <w:t>un</w:t>
            </w:r>
            <w:proofErr w:type="spellEnd"/>
            <w:r w:rsidRPr="00EE499C">
              <w:rPr>
                <w:color w:val="000000"/>
              </w:rPr>
              <w:t>.)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B9C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Suma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totală</w:t>
            </w:r>
            <w:proofErr w:type="spellEnd"/>
          </w:p>
          <w:p w14:paraId="5A2E2C67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(</w:t>
            </w:r>
            <w:proofErr w:type="spellStart"/>
            <w:r w:rsidRPr="00EE499C">
              <w:rPr>
                <w:color w:val="000000"/>
              </w:rPr>
              <w:t>lei</w:t>
            </w:r>
            <w:proofErr w:type="spellEnd"/>
            <w:r w:rsidRPr="00EE499C">
              <w:rPr>
                <w:color w:val="000000"/>
              </w:rPr>
              <w:t>)</w:t>
            </w:r>
          </w:p>
        </w:tc>
      </w:tr>
      <w:tr w:rsidR="00EE499C" w:rsidRPr="00EE499C" w14:paraId="49B9E797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BA4A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C8831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Masă SP-1 bibliotecă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9B71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1985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4F725" w14:textId="77777777" w:rsidR="00EE499C" w:rsidRPr="00EE499C" w:rsidRDefault="00EE499C" w:rsidP="00EE499C">
            <w:pPr>
              <w:jc w:val="right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222,00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300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E0AC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EA73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222,00</w:t>
            </w:r>
          </w:p>
        </w:tc>
      </w:tr>
      <w:tr w:rsidR="00EE499C" w:rsidRPr="00EE499C" w14:paraId="12950F6B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63F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B64D" w14:textId="77777777" w:rsidR="00EE499C" w:rsidRPr="00EE499C" w:rsidRDefault="00EE499C" w:rsidP="00EE499C">
            <w:pPr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Mese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de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laborator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F6B0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1965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A018D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51,38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4A9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BC6C4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0D1E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924,84</w:t>
            </w:r>
          </w:p>
        </w:tc>
      </w:tr>
      <w:tr w:rsidR="00EE499C" w:rsidRPr="00EE499C" w14:paraId="1004165F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355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30A9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Stilaj bibliotecă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B862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1995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6804D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E6A9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1AF53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FB307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1000,00</w:t>
            </w:r>
          </w:p>
        </w:tc>
      </w:tr>
      <w:tr w:rsidR="00EE499C" w:rsidRPr="00EE499C" w14:paraId="611EF3AF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F3B0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34AC0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Stilaj polițe bibliotecă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A135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1995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05908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800,00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352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85B02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31E5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800,00</w:t>
            </w:r>
          </w:p>
        </w:tc>
      </w:tr>
      <w:tr w:rsidR="00EE499C" w:rsidRPr="00EE499C" w14:paraId="2086547F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7641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357F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Coloană de gaz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2811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A19B3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4022,00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8B5E1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64804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7BAD" w14:textId="77777777" w:rsidR="00EE499C" w:rsidRPr="00EE499C" w:rsidRDefault="00EE499C" w:rsidP="00EE499C">
            <w:pPr>
              <w:jc w:val="right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4022,00</w:t>
            </w:r>
          </w:p>
        </w:tc>
      </w:tr>
      <w:tr w:rsidR="00EE499C" w:rsidRPr="00EE499C" w14:paraId="67559FAC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4BE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A680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Pompă de apă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03E37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F82EB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12415,00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6164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B0203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8E7E9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12415</w:t>
            </w:r>
          </w:p>
        </w:tc>
      </w:tr>
      <w:tr w:rsidR="00EE499C" w:rsidRPr="00EE499C" w14:paraId="744B224E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8364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C8179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Plită de gaz cu 4 ochiuri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FD93F" w14:textId="77777777" w:rsidR="00EE499C" w:rsidRPr="00EE499C" w:rsidRDefault="00EE499C" w:rsidP="00EE499C">
            <w:pPr>
              <w:jc w:val="center"/>
              <w:rPr>
                <w:color w:val="000000"/>
                <w:lang w:val="en-US"/>
              </w:rPr>
            </w:pPr>
            <w:r w:rsidRPr="00EE499C">
              <w:rPr>
                <w:color w:val="000000"/>
                <w:lang w:val="en-US"/>
              </w:rPr>
              <w:t>2007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E1B01" w14:textId="77777777" w:rsidR="00EE499C" w:rsidRPr="00EE499C" w:rsidRDefault="00EE499C" w:rsidP="00EE499C">
            <w:pPr>
              <w:jc w:val="right"/>
              <w:rPr>
                <w:color w:val="000000"/>
                <w:lang w:val="en-US"/>
              </w:rPr>
            </w:pPr>
            <w:r w:rsidRPr="00EE499C">
              <w:rPr>
                <w:color w:val="000000"/>
                <w:lang w:val="en-US"/>
              </w:rPr>
              <w:t>5980,00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DC6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1</w:t>
            </w:r>
            <w:r w:rsidRPr="00EE499C">
              <w:rPr>
                <w:color w:val="000000"/>
              </w:rPr>
              <w:t>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9B8C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6D7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5980,00</w:t>
            </w:r>
          </w:p>
        </w:tc>
      </w:tr>
      <w:tr w:rsidR="00EE499C" w:rsidRPr="00EE499C" w14:paraId="47DA1567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ED6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2F443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Calculator View Sonic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18D80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E40AA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5641,00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9971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25C2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6A879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84615,00</w:t>
            </w:r>
          </w:p>
        </w:tc>
      </w:tr>
      <w:tr w:rsidR="00EE499C" w:rsidRPr="00EE499C" w14:paraId="748E3A35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3FC6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6585A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View Sonic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84E3C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E2FF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7581,86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B3E0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B8B77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2E1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7581,86</w:t>
            </w:r>
          </w:p>
        </w:tc>
      </w:tr>
      <w:tr w:rsidR="00EE499C" w:rsidRPr="00EE499C" w14:paraId="4B2FEDAB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0329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1F1C4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View Sonic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4DD0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0DDF7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7583,15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270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BFF0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1ADA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30332,60</w:t>
            </w:r>
          </w:p>
        </w:tc>
      </w:tr>
      <w:tr w:rsidR="00EE499C" w:rsidRPr="00EE499C" w14:paraId="4A0A5BB9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D961C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4739B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View Sonic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ED6E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872FF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6000,00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078E8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B0EB5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18F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6000,00</w:t>
            </w:r>
          </w:p>
        </w:tc>
      </w:tr>
      <w:tr w:rsidR="00EE499C" w:rsidRPr="00EE499C" w14:paraId="22830953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B78E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772EB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Laptop Acer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05AE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CB008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6013,00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E16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8CC43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07C0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12026,00</w:t>
            </w:r>
          </w:p>
        </w:tc>
      </w:tr>
      <w:tr w:rsidR="00EE499C" w:rsidRPr="00EE499C" w14:paraId="5CBF9D11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96DF4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CBDC7B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Televizor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62AA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FCB5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3738,50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E388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08AA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30D8" w14:textId="77777777" w:rsidR="00EE499C" w:rsidRPr="00EE499C" w:rsidRDefault="00EE499C" w:rsidP="00EE499C">
            <w:pPr>
              <w:jc w:val="right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7477,00</w:t>
            </w:r>
          </w:p>
        </w:tc>
      </w:tr>
      <w:tr w:rsidR="00EE499C" w:rsidRPr="00EE499C" w14:paraId="469EB770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983C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0FA4E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Televizor Onix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F3EBA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64ED9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962E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D10C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0A6C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2000,00</w:t>
            </w:r>
          </w:p>
        </w:tc>
      </w:tr>
      <w:tr w:rsidR="00EE499C" w:rsidRPr="00EE499C" w14:paraId="272BAE44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0143C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525C1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Surge protector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61C6E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D6E19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34,00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802A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27EE2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83B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510,00</w:t>
            </w:r>
          </w:p>
        </w:tc>
      </w:tr>
      <w:tr w:rsidR="00EE499C" w:rsidRPr="00EE499C" w14:paraId="326EE442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35A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18EC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Termometru cu infraroșu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1DEDE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FA8EB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1230,00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F0AC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0E443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866D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1230,00</w:t>
            </w:r>
          </w:p>
        </w:tc>
      </w:tr>
      <w:tr w:rsidR="00EE499C" w:rsidRPr="00EE499C" w14:paraId="65903776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77797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3BDDC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Canon LBP-6030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7913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BB5B7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2137,00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FE2E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1F63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5F99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2137,00</w:t>
            </w:r>
          </w:p>
        </w:tc>
      </w:tr>
      <w:tr w:rsidR="00EE499C" w:rsidRPr="00EE499C" w14:paraId="6C51977E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CA3A0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E1155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Canon i-sensys 4410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CC69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DAC84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4300,00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0BA9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C25B6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FB6B9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4300,00</w:t>
            </w:r>
          </w:p>
        </w:tc>
      </w:tr>
      <w:tr w:rsidR="00EE499C" w:rsidRPr="00EE499C" w14:paraId="034FE412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DB722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75EA8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XEROX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71B8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9368F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3400,00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DE39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FF51E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5385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3400,00</w:t>
            </w:r>
          </w:p>
        </w:tc>
      </w:tr>
      <w:tr w:rsidR="00EE499C" w:rsidRPr="00EE499C" w14:paraId="3587EF30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365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AA376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Canon IXUS 177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DE05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9C0A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2700,00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0B77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4BA4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4522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2700,00</w:t>
            </w:r>
          </w:p>
        </w:tc>
      </w:tr>
      <w:tr w:rsidR="00EE499C" w:rsidRPr="00EE499C" w14:paraId="7D6B7238" w14:textId="77777777" w:rsidTr="00EE499C">
        <w:trPr>
          <w:trHeight w:val="39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C301" w14:textId="77777777" w:rsidR="00EE499C" w:rsidRPr="00EE499C" w:rsidRDefault="00EE499C" w:rsidP="00EE499C">
            <w:pPr>
              <w:rPr>
                <w:b/>
                <w:bCs/>
                <w:color w:val="000000"/>
              </w:rPr>
            </w:pPr>
            <w:r w:rsidRPr="00EE499C">
              <w:rPr>
                <w:b/>
                <w:bCs/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CA8B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  <w:r w:rsidRPr="00EE499C">
              <w:rPr>
                <w:b/>
                <w:bCs/>
                <w:color w:val="000000"/>
              </w:rPr>
              <w:t>TOTAL: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ED6C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012E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1D59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BECB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34F5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EE499C">
              <w:rPr>
                <w:b/>
                <w:bCs/>
                <w:color w:val="000000"/>
                <w:lang w:val="ro-MD"/>
              </w:rPr>
              <w:t>189673,30</w:t>
            </w:r>
          </w:p>
        </w:tc>
      </w:tr>
      <w:bookmarkEnd w:id="3"/>
    </w:tbl>
    <w:p w14:paraId="1E09B8AB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75FE485E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372B2C98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0E5A932C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43CCAB31" w14:textId="5256EF84" w:rsid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6C2F7C48" w14:textId="77777777" w:rsidR="00984529" w:rsidRDefault="00984529" w:rsidP="00EE499C">
      <w:pPr>
        <w:spacing w:after="160" w:line="259" w:lineRule="auto"/>
        <w:rPr>
          <w:rFonts w:eastAsia="Calibri"/>
          <w:lang w:val="ro-MD" w:eastAsia="en-US"/>
        </w:rPr>
      </w:pPr>
    </w:p>
    <w:p w14:paraId="381E91BC" w14:textId="77777777" w:rsidR="00984529" w:rsidRPr="00EE499C" w:rsidRDefault="00984529" w:rsidP="00EE499C">
      <w:pPr>
        <w:spacing w:after="160" w:line="259" w:lineRule="auto"/>
        <w:rPr>
          <w:rFonts w:eastAsia="Calibri"/>
          <w:lang w:val="ro-MD" w:eastAsia="en-US"/>
        </w:rPr>
      </w:pPr>
    </w:p>
    <w:p w14:paraId="1DD05716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5DE4AEAA" w14:textId="77777777" w:rsidR="00984529" w:rsidRDefault="00EE499C" w:rsidP="00984529">
      <w:pPr>
        <w:pStyle w:val="aa"/>
        <w:jc w:val="right"/>
        <w:rPr>
          <w:rFonts w:ascii="Times New Roman" w:hAnsi="Times New Roman" w:cs="Times New Roman"/>
          <w:b/>
          <w:bCs/>
          <w:lang w:val="ro-MD"/>
        </w:rPr>
      </w:pPr>
      <w:r w:rsidRPr="00984529">
        <w:rPr>
          <w:rFonts w:ascii="Times New Roman" w:hAnsi="Times New Roman" w:cs="Times New Roman"/>
          <w:b/>
          <w:bCs/>
          <w:lang w:val="ro-MD"/>
        </w:rPr>
        <w:t xml:space="preserve">Anexa nr. 2 </w:t>
      </w:r>
    </w:p>
    <w:p w14:paraId="5CA9AA20" w14:textId="07C9A5A7" w:rsidR="00EE499C" w:rsidRPr="00984529" w:rsidRDefault="00EE499C" w:rsidP="00984529">
      <w:pPr>
        <w:pStyle w:val="aa"/>
        <w:jc w:val="right"/>
        <w:rPr>
          <w:rFonts w:ascii="Times New Roman" w:hAnsi="Times New Roman" w:cs="Times New Roman"/>
          <w:b/>
          <w:bCs/>
          <w:lang w:val="ro-MD"/>
        </w:rPr>
      </w:pPr>
      <w:r w:rsidRPr="00984529">
        <w:rPr>
          <w:rFonts w:ascii="Times New Roman" w:hAnsi="Times New Roman" w:cs="Times New Roman"/>
          <w:b/>
          <w:bCs/>
          <w:lang w:val="ro-MD"/>
        </w:rPr>
        <w:t xml:space="preserve">la decizia Consiliului raional Ștefan Vodă </w:t>
      </w:r>
    </w:p>
    <w:p w14:paraId="182F14A3" w14:textId="77777777" w:rsidR="00984529" w:rsidRPr="00984529" w:rsidRDefault="00984529" w:rsidP="00984529">
      <w:pPr>
        <w:pStyle w:val="aa"/>
        <w:jc w:val="right"/>
        <w:rPr>
          <w:rFonts w:ascii="Times New Roman" w:hAnsi="Times New Roman" w:cs="Times New Roman"/>
          <w:b/>
          <w:bCs/>
          <w:lang w:val="ro-MD"/>
        </w:rPr>
      </w:pPr>
      <w:r w:rsidRPr="00984529">
        <w:rPr>
          <w:rFonts w:ascii="Times New Roman" w:hAnsi="Times New Roman" w:cs="Times New Roman"/>
          <w:b/>
          <w:bCs/>
          <w:lang w:val="ro-MD"/>
        </w:rPr>
        <w:t>nr.4/11 din 30 iulie 2026</w:t>
      </w:r>
    </w:p>
    <w:p w14:paraId="78CA7FF1" w14:textId="77777777" w:rsidR="00984529" w:rsidRPr="00EE499C" w:rsidRDefault="00984529" w:rsidP="00EE499C">
      <w:pPr>
        <w:spacing w:after="160" w:line="259" w:lineRule="auto"/>
        <w:ind w:left="6521"/>
        <w:rPr>
          <w:rFonts w:eastAsia="Calibri"/>
          <w:lang w:val="ro-MD" w:eastAsia="en-US"/>
        </w:rPr>
      </w:pPr>
    </w:p>
    <w:p w14:paraId="73F0843C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6D0DE03D" w14:textId="77777777" w:rsidR="00EE499C" w:rsidRPr="00EE499C" w:rsidRDefault="00EE499C" w:rsidP="00EE499C">
      <w:pPr>
        <w:spacing w:line="259" w:lineRule="auto"/>
        <w:jc w:val="center"/>
        <w:rPr>
          <w:rFonts w:eastAsia="Calibri"/>
          <w:b/>
          <w:sz w:val="26"/>
          <w:szCs w:val="26"/>
          <w:lang w:val="ro-MD" w:eastAsia="en-US"/>
        </w:rPr>
      </w:pPr>
      <w:r w:rsidRPr="00EE499C">
        <w:rPr>
          <w:rFonts w:eastAsia="Calibri"/>
          <w:b/>
          <w:sz w:val="26"/>
          <w:szCs w:val="26"/>
          <w:lang w:val="ro-MD" w:eastAsia="en-US"/>
        </w:rPr>
        <w:t xml:space="preserve">Lista bunurilor materiale propuse spre casare </w:t>
      </w:r>
    </w:p>
    <w:p w14:paraId="48607A79" w14:textId="77777777" w:rsidR="00EE499C" w:rsidRPr="00EE499C" w:rsidRDefault="00EE499C" w:rsidP="00EE499C">
      <w:pPr>
        <w:spacing w:line="259" w:lineRule="auto"/>
        <w:jc w:val="center"/>
        <w:rPr>
          <w:rFonts w:eastAsia="Calibri"/>
          <w:b/>
          <w:sz w:val="26"/>
          <w:szCs w:val="26"/>
          <w:lang w:val="ro-MD" w:eastAsia="en-US"/>
        </w:rPr>
      </w:pPr>
      <w:r w:rsidRPr="00EE499C">
        <w:rPr>
          <w:rFonts w:eastAsia="Calibri"/>
          <w:b/>
          <w:sz w:val="26"/>
          <w:szCs w:val="26"/>
          <w:lang w:val="ro-MD" w:eastAsia="en-US"/>
        </w:rPr>
        <w:t>Instituția Publică Școala primară „Grigore Vieru” orașul Ștefan Vodă</w:t>
      </w:r>
    </w:p>
    <w:p w14:paraId="3847469B" w14:textId="77777777" w:rsidR="00EE499C" w:rsidRPr="00EE499C" w:rsidRDefault="00EE499C" w:rsidP="00EE499C">
      <w:pPr>
        <w:spacing w:line="259" w:lineRule="auto"/>
        <w:jc w:val="center"/>
        <w:rPr>
          <w:rFonts w:eastAsia="Calibri"/>
          <w:b/>
          <w:sz w:val="26"/>
          <w:szCs w:val="26"/>
          <w:lang w:val="ro-MD" w:eastAsia="en-US"/>
        </w:rPr>
      </w:pPr>
      <w:r w:rsidRPr="00EE499C">
        <w:rPr>
          <w:rFonts w:eastAsia="Calibri"/>
          <w:b/>
          <w:sz w:val="26"/>
          <w:szCs w:val="26"/>
          <w:lang w:val="ro-MD" w:eastAsia="en-US"/>
        </w:rPr>
        <w:t xml:space="preserve"> </w:t>
      </w:r>
    </w:p>
    <w:tbl>
      <w:tblPr>
        <w:tblW w:w="9976" w:type="dxa"/>
        <w:tblInd w:w="-5" w:type="dxa"/>
        <w:tblLook w:val="04A0" w:firstRow="1" w:lastRow="0" w:firstColumn="1" w:lastColumn="0" w:noHBand="0" w:noVBand="1"/>
      </w:tblPr>
      <w:tblGrid>
        <w:gridCol w:w="600"/>
        <w:gridCol w:w="3931"/>
        <w:gridCol w:w="1123"/>
        <w:gridCol w:w="1119"/>
        <w:gridCol w:w="803"/>
        <w:gridCol w:w="1164"/>
        <w:gridCol w:w="1236"/>
      </w:tblGrid>
      <w:tr w:rsidR="00EE499C" w:rsidRPr="00EE499C" w14:paraId="2977C3A6" w14:textId="77777777" w:rsidTr="00EE499C">
        <w:trPr>
          <w:trHeight w:val="13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693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Nr</w:t>
            </w:r>
            <w:proofErr w:type="spellEnd"/>
            <w:r w:rsidRPr="00EE499C">
              <w:rPr>
                <w:color w:val="000000"/>
              </w:rPr>
              <w:t>. d/o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888A" w14:textId="77777777" w:rsidR="00EE499C" w:rsidRPr="00EE499C" w:rsidRDefault="00EE499C" w:rsidP="00EE499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EE499C">
              <w:rPr>
                <w:color w:val="000000"/>
                <w:lang w:val="en-US"/>
              </w:rPr>
              <w:t>Denumirea</w:t>
            </w:r>
            <w:proofErr w:type="spellEnd"/>
            <w:r w:rsidRPr="00EE499C">
              <w:rPr>
                <w:color w:val="000000"/>
                <w:lang w:val="en-US"/>
              </w:rPr>
              <w:t xml:space="preserve"> </w:t>
            </w:r>
            <w:proofErr w:type="spellStart"/>
            <w:r w:rsidRPr="00EE499C">
              <w:rPr>
                <w:color w:val="000000"/>
                <w:lang w:val="en-US"/>
              </w:rPr>
              <w:t>obiectului</w:t>
            </w:r>
            <w:proofErr w:type="spellEnd"/>
            <w:r w:rsidRPr="00EE499C">
              <w:rPr>
                <w:color w:val="000000"/>
                <w:lang w:val="en-US"/>
              </w:rPr>
              <w:t xml:space="preserve"> de </w:t>
            </w:r>
            <w:proofErr w:type="spellStart"/>
            <w:r w:rsidRPr="00EE499C">
              <w:rPr>
                <w:color w:val="000000"/>
                <w:lang w:val="en-US"/>
              </w:rPr>
              <w:t>mijloc</w:t>
            </w:r>
            <w:proofErr w:type="spellEnd"/>
            <w:r w:rsidRPr="00EE499C">
              <w:rPr>
                <w:color w:val="000000"/>
                <w:lang w:val="en-US"/>
              </w:rPr>
              <w:t xml:space="preserve"> fix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0D1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Data punerii în funcțiune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22D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Costul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un</w:t>
            </w:r>
            <w:proofErr w:type="spellEnd"/>
            <w:r w:rsidRPr="00EE499C">
              <w:rPr>
                <w:color w:val="000000"/>
                <w:lang w:val="ro-MD"/>
              </w:rPr>
              <w:t>e</w:t>
            </w:r>
            <w:r w:rsidRPr="00EE499C">
              <w:rPr>
                <w:color w:val="000000"/>
              </w:rPr>
              <w:t xml:space="preserve">i </w:t>
            </w:r>
            <w:proofErr w:type="gramStart"/>
            <w:r w:rsidRPr="00EE499C">
              <w:rPr>
                <w:color w:val="000000"/>
                <w:lang w:val="ro-MD"/>
              </w:rPr>
              <w:t>unități</w:t>
            </w:r>
            <w:r w:rsidRPr="00EE499C">
              <w:rPr>
                <w:color w:val="000000"/>
              </w:rPr>
              <w:t xml:space="preserve">  (</w:t>
            </w:r>
            <w:proofErr w:type="spellStart"/>
            <w:proofErr w:type="gramEnd"/>
            <w:r w:rsidRPr="00EE499C">
              <w:rPr>
                <w:color w:val="000000"/>
              </w:rPr>
              <w:t>lei</w:t>
            </w:r>
            <w:proofErr w:type="spellEnd"/>
            <w:r w:rsidRPr="00EE499C">
              <w:rPr>
                <w:color w:val="000000"/>
              </w:rPr>
              <w:t>)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B3D8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Uzura</w:t>
            </w:r>
            <w:proofErr w:type="spellEnd"/>
            <w:proofErr w:type="gramStart"/>
            <w:r w:rsidRPr="00EE499C">
              <w:rPr>
                <w:color w:val="000000"/>
              </w:rPr>
              <w:t xml:space="preserve">   (</w:t>
            </w:r>
            <w:proofErr w:type="gramEnd"/>
            <w:r w:rsidRPr="00EE499C">
              <w:rPr>
                <w:color w:val="000000"/>
              </w:rPr>
              <w:t>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25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Numărul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de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unități</w:t>
            </w:r>
            <w:proofErr w:type="spellEnd"/>
            <w:r w:rsidRPr="00EE499C">
              <w:rPr>
                <w:color w:val="000000"/>
              </w:rPr>
              <w:t xml:space="preserve"> (</w:t>
            </w:r>
            <w:proofErr w:type="spellStart"/>
            <w:r w:rsidRPr="00EE499C">
              <w:rPr>
                <w:color w:val="000000"/>
              </w:rPr>
              <w:t>un</w:t>
            </w:r>
            <w:proofErr w:type="spellEnd"/>
            <w:r w:rsidRPr="00EE499C">
              <w:rPr>
                <w:color w:val="000000"/>
              </w:rPr>
              <w:t>.)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AA8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proofErr w:type="spellStart"/>
            <w:r w:rsidRPr="00EE499C">
              <w:rPr>
                <w:color w:val="000000"/>
              </w:rPr>
              <w:t>Suma</w:t>
            </w:r>
            <w:proofErr w:type="spellEnd"/>
            <w:r w:rsidRPr="00EE499C">
              <w:rPr>
                <w:color w:val="000000"/>
              </w:rPr>
              <w:t xml:space="preserve"> </w:t>
            </w:r>
            <w:proofErr w:type="spellStart"/>
            <w:r w:rsidRPr="00EE499C">
              <w:rPr>
                <w:color w:val="000000"/>
              </w:rPr>
              <w:t>totală</w:t>
            </w:r>
            <w:proofErr w:type="spellEnd"/>
          </w:p>
          <w:p w14:paraId="199CA522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(</w:t>
            </w:r>
            <w:proofErr w:type="spellStart"/>
            <w:r w:rsidRPr="00EE499C">
              <w:rPr>
                <w:color w:val="000000"/>
              </w:rPr>
              <w:t>lei</w:t>
            </w:r>
            <w:proofErr w:type="spellEnd"/>
            <w:r w:rsidRPr="00EE499C">
              <w:rPr>
                <w:color w:val="000000"/>
              </w:rPr>
              <w:t>)</w:t>
            </w:r>
          </w:p>
        </w:tc>
      </w:tr>
      <w:tr w:rsidR="00EE499C" w:rsidRPr="00EE499C" w14:paraId="0AFDB5C4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76EB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F762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Calculator + monitor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0E31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B525A" w14:textId="77777777" w:rsidR="00EE499C" w:rsidRPr="00EE499C" w:rsidRDefault="00EE499C" w:rsidP="00EE499C">
            <w:pPr>
              <w:jc w:val="right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3DE9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C6B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6295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</w:tr>
      <w:tr w:rsidR="00EE499C" w:rsidRPr="00EE499C" w14:paraId="6568A685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C631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232A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HPC + monitor Samsung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3C22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CE98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B35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AA9E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5F870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</w:tr>
      <w:tr w:rsidR="00EE499C" w:rsidRPr="00EE499C" w14:paraId="6C21D51E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213E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D3B11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Calculator HPC + monitor LOG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FB240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6082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D3C0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2269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77C0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6128,58</w:t>
            </w:r>
          </w:p>
        </w:tc>
      </w:tr>
      <w:tr w:rsidR="00EE499C" w:rsidRPr="00EE499C" w14:paraId="4FDADE4D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CDF7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F767D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Calculator OOYOS + monitor LOG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1799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384EE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72D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51D17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A85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</w:tr>
      <w:tr w:rsidR="00EE499C" w:rsidRPr="00EE499C" w14:paraId="072E8D32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F16A1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3CC1E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IPC + monitor ASER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A8C7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7F5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DD9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B7B91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0580C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</w:tr>
      <w:tr w:rsidR="00EE499C" w:rsidRPr="00EE499C" w14:paraId="5A328677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B598F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84BD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Calculator IPC + monitor ASER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0C92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B0294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8A7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28829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8F0C" w14:textId="77777777" w:rsidR="00EE499C" w:rsidRPr="00EE499C" w:rsidRDefault="00EE499C" w:rsidP="00EE499C">
            <w:pPr>
              <w:jc w:val="right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</w:tr>
      <w:tr w:rsidR="00EE499C" w:rsidRPr="00EE499C" w14:paraId="7E22BC0A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6B87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31441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Calculator IPC + monitor ASER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CBEE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4941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E69B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8C79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E9CD0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</w:tr>
      <w:tr w:rsidR="00EE499C" w:rsidRPr="00EE499C" w14:paraId="30E1C0FF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BBBA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29E39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Calculator IPC + monitor ASER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CA768" w14:textId="77777777" w:rsidR="00EE499C" w:rsidRPr="00EE499C" w:rsidRDefault="00EE499C" w:rsidP="00EE499C">
            <w:pPr>
              <w:jc w:val="center"/>
              <w:rPr>
                <w:color w:val="000000"/>
                <w:lang w:val="en-US"/>
              </w:rPr>
            </w:pPr>
            <w:r w:rsidRPr="00EE499C">
              <w:rPr>
                <w:color w:val="000000"/>
                <w:lang w:val="ro-MD"/>
              </w:rPr>
              <w:t>2017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F0B2F" w14:textId="77777777" w:rsidR="00EE499C" w:rsidRPr="00EE499C" w:rsidRDefault="00EE499C" w:rsidP="00EE499C">
            <w:pPr>
              <w:jc w:val="right"/>
              <w:rPr>
                <w:color w:val="000000"/>
                <w:lang w:val="en-US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CF214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FA13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6EF0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5661,00</w:t>
            </w:r>
          </w:p>
        </w:tc>
      </w:tr>
      <w:tr w:rsidR="00EE499C" w:rsidRPr="00EE499C" w14:paraId="7603BBC3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5C3A9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0201B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LG + monitor VIEEV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C935B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E0B50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7000,00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4BC47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67BCD2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93A2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7000,00</w:t>
            </w:r>
          </w:p>
        </w:tc>
      </w:tr>
      <w:tr w:rsidR="00EE499C" w:rsidRPr="00EE499C" w14:paraId="71B44A1A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293F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5FDAD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SOHO + monitor LOG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19AA1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08F3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5700,00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2C8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23210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26C5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5700,00</w:t>
            </w:r>
          </w:p>
        </w:tc>
      </w:tr>
      <w:tr w:rsidR="00EE499C" w:rsidRPr="00EE499C" w14:paraId="22707356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BAEEC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67BC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SOHO + monitor LOG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23C2A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AD8D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CC7A9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44A14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B722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</w:tr>
      <w:tr w:rsidR="00EE499C" w:rsidRPr="00EE499C" w14:paraId="25AB63AA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77DE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6062" w14:textId="77777777" w:rsidR="00EE499C" w:rsidRPr="00EE499C" w:rsidRDefault="00EE499C" w:rsidP="00EE499C">
            <w:pPr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Calculator SOHO + monitor LOG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562F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126F5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75B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00EB3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A51E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</w:tr>
      <w:tr w:rsidR="00EE499C" w:rsidRPr="00EE499C" w14:paraId="1B8B828B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B3C9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01971" w14:textId="77777777" w:rsidR="00EE499C" w:rsidRPr="00EE499C" w:rsidRDefault="00EE499C" w:rsidP="00EE499C">
            <w:pPr>
              <w:keepNext/>
              <w:keepLines/>
              <w:shd w:val="clear" w:color="auto" w:fill="F9FAFB"/>
              <w:spacing w:line="259" w:lineRule="auto"/>
              <w:outlineLvl w:val="0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 xml:space="preserve">Calculator + monitor </w:t>
            </w:r>
            <w:r w:rsidRPr="00EE499C">
              <w:rPr>
                <w:color w:val="131A24"/>
                <w:kern w:val="36"/>
                <w:lang w:val="ro-MD" w:eastAsia="ro-MD"/>
              </w:rPr>
              <w:t>Philips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CBA72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9A2AD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72AD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66104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4AE32" w14:textId="77777777" w:rsidR="00EE499C" w:rsidRPr="00EE499C" w:rsidRDefault="00EE499C" w:rsidP="00EE499C">
            <w:pPr>
              <w:jc w:val="right"/>
              <w:rPr>
                <w:color w:val="000000"/>
              </w:rPr>
            </w:pPr>
            <w:r w:rsidRPr="00EE499C">
              <w:rPr>
                <w:color w:val="000000"/>
                <w:lang w:val="ro-MD"/>
              </w:rPr>
              <w:t>6128,57</w:t>
            </w:r>
          </w:p>
        </w:tc>
      </w:tr>
      <w:tr w:rsidR="00EE499C" w:rsidRPr="00EE499C" w14:paraId="6E7393FC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BC1D2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E77F64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Printer Canon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EDA9A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4ED0F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72B3E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2DEB6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6C940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2000,00</w:t>
            </w:r>
          </w:p>
        </w:tc>
      </w:tr>
      <w:tr w:rsidR="00EE499C" w:rsidRPr="00EE499C" w14:paraId="3306402E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10E93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90A20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Printer HP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6369C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9AF0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1500,00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B72E8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41B4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4972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1500,00</w:t>
            </w:r>
          </w:p>
        </w:tc>
      </w:tr>
      <w:tr w:rsidR="00EE499C" w:rsidRPr="00EE499C" w14:paraId="6CD77F34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8ED2C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F6266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Printer I-Sensis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EC81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F2B9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4000,00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73445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CDF55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0966B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4000,00</w:t>
            </w:r>
          </w:p>
        </w:tc>
      </w:tr>
      <w:tr w:rsidR="00EE499C" w:rsidRPr="00EE499C" w14:paraId="1143989B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E34E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7F316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Printer Samsung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8556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68EEC3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3702,00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835B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83610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F541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3702,00</w:t>
            </w:r>
          </w:p>
        </w:tc>
      </w:tr>
      <w:tr w:rsidR="00EE499C" w:rsidRPr="00EE499C" w14:paraId="0F3D50FA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422B8D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DB7BC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Procesor HANTOL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E7646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C2024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5504,00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CE36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B8ABE2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D4C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5504,00</w:t>
            </w:r>
          </w:p>
        </w:tc>
      </w:tr>
      <w:tr w:rsidR="00EE499C" w:rsidRPr="00EE499C" w14:paraId="0D6C1670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83E45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9A06D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Tableta Samsung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C5AC0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259D5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2975,60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114C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D9768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41EE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5951,20</w:t>
            </w:r>
          </w:p>
        </w:tc>
      </w:tr>
      <w:tr w:rsidR="00EE499C" w:rsidRPr="00EE499C" w14:paraId="354B852A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58B67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19130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Tableta Onda-1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B9CB4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77D0E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2678,25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6FDB" w14:textId="77777777" w:rsidR="00EE499C" w:rsidRPr="00EE499C" w:rsidRDefault="00EE499C" w:rsidP="00EE499C">
            <w:pPr>
              <w:jc w:val="center"/>
              <w:rPr>
                <w:color w:val="000000"/>
              </w:rPr>
            </w:pPr>
            <w:r w:rsidRPr="00EE499C">
              <w:rPr>
                <w:color w:val="000000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1025E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4B9DF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5356,50</w:t>
            </w:r>
          </w:p>
        </w:tc>
      </w:tr>
      <w:tr w:rsidR="00EE499C" w:rsidRPr="00EE499C" w14:paraId="4CF2CCB2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07E57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BA088" w14:textId="77777777" w:rsidR="00EE499C" w:rsidRPr="00EE499C" w:rsidRDefault="00EE499C" w:rsidP="00EE499C">
            <w:pPr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Copier Printer BIZHUB 262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A3B79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2004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88866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18900,00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2DA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8259A" w14:textId="77777777" w:rsidR="00EE499C" w:rsidRPr="00EE499C" w:rsidRDefault="00EE499C" w:rsidP="00EE499C">
            <w:pPr>
              <w:jc w:val="center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5C74" w14:textId="77777777" w:rsidR="00EE499C" w:rsidRPr="00EE499C" w:rsidRDefault="00EE499C" w:rsidP="00EE499C">
            <w:pPr>
              <w:jc w:val="right"/>
              <w:rPr>
                <w:color w:val="000000"/>
                <w:lang w:val="ro-MD"/>
              </w:rPr>
            </w:pPr>
            <w:r w:rsidRPr="00EE499C">
              <w:rPr>
                <w:color w:val="000000"/>
                <w:lang w:val="ro-MD"/>
              </w:rPr>
              <w:t>18900,00</w:t>
            </w:r>
          </w:p>
        </w:tc>
      </w:tr>
      <w:tr w:rsidR="00EE499C" w:rsidRPr="00EE499C" w14:paraId="4884B737" w14:textId="77777777" w:rsidTr="00EE499C">
        <w:trPr>
          <w:trHeight w:val="39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39A90" w14:textId="77777777" w:rsidR="00EE499C" w:rsidRPr="00EE499C" w:rsidRDefault="00EE499C" w:rsidP="00EE499C">
            <w:pPr>
              <w:rPr>
                <w:b/>
                <w:bCs/>
                <w:color w:val="000000"/>
              </w:rPr>
            </w:pPr>
            <w:r w:rsidRPr="00EE499C">
              <w:rPr>
                <w:b/>
                <w:bCs/>
                <w:color w:val="000000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4E3F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  <w:r w:rsidRPr="00EE499C">
              <w:rPr>
                <w:b/>
                <w:bCs/>
                <w:color w:val="000000"/>
              </w:rPr>
              <w:t>TOTAL: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88BF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FAA0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B3E6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6E58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2678" w14:textId="77777777" w:rsidR="00EE499C" w:rsidRPr="00EE499C" w:rsidRDefault="00EE499C" w:rsidP="00EE499C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EE499C">
              <w:rPr>
                <w:b/>
                <w:bCs/>
                <w:color w:val="000000"/>
                <w:lang w:val="ro-MD"/>
              </w:rPr>
              <w:t>121157,70</w:t>
            </w:r>
          </w:p>
        </w:tc>
      </w:tr>
    </w:tbl>
    <w:p w14:paraId="267588DB" w14:textId="77777777" w:rsidR="00EE499C" w:rsidRPr="00EE499C" w:rsidRDefault="00EE499C" w:rsidP="00EE499C">
      <w:pPr>
        <w:spacing w:after="160" w:line="259" w:lineRule="auto"/>
        <w:rPr>
          <w:rFonts w:eastAsia="Calibri"/>
          <w:lang w:val="ro-MD" w:eastAsia="en-US"/>
        </w:rPr>
      </w:pPr>
    </w:p>
    <w:p w14:paraId="0C594F14" w14:textId="77777777" w:rsidR="00EE499C" w:rsidRPr="00311FF0" w:rsidRDefault="00EE499C" w:rsidP="00311FF0">
      <w:pPr>
        <w:jc w:val="both"/>
        <w:rPr>
          <w:i/>
          <w:lang w:val="ro-RO"/>
        </w:rPr>
      </w:pPr>
    </w:p>
    <w:p w14:paraId="64C2FACD" w14:textId="77777777" w:rsidR="007A4499" w:rsidRPr="00CA16C1" w:rsidRDefault="007A4499" w:rsidP="007A4499">
      <w:pPr>
        <w:jc w:val="both"/>
        <w:rPr>
          <w:b/>
          <w:lang w:val="ro-RO"/>
        </w:rPr>
      </w:pPr>
    </w:p>
    <w:sectPr w:rsidR="007A4499" w:rsidRPr="00CA16C1" w:rsidSect="00D37F81">
      <w:headerReference w:type="default" r:id="rId10"/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B7467" w14:textId="77777777" w:rsidR="00A41BED" w:rsidRDefault="00A41BED" w:rsidP="003D28D9">
      <w:r>
        <w:separator/>
      </w:r>
    </w:p>
  </w:endnote>
  <w:endnote w:type="continuationSeparator" w:id="0">
    <w:p w14:paraId="23987F64" w14:textId="77777777" w:rsidR="00A41BED" w:rsidRDefault="00A41BED" w:rsidP="003D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EFD37" w14:textId="77777777" w:rsidR="00A41BED" w:rsidRDefault="00A41BED" w:rsidP="003D28D9">
      <w:r>
        <w:separator/>
      </w:r>
    </w:p>
  </w:footnote>
  <w:footnote w:type="continuationSeparator" w:id="0">
    <w:p w14:paraId="2EB3BDE6" w14:textId="77777777" w:rsidR="00A41BED" w:rsidRDefault="00A41BED" w:rsidP="003D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5CF8" w14:textId="12871645" w:rsidR="003D28D9" w:rsidRDefault="003D28D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CF7"/>
    <w:multiLevelType w:val="hybridMultilevel"/>
    <w:tmpl w:val="A322DE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93562"/>
    <w:multiLevelType w:val="multilevel"/>
    <w:tmpl w:val="442E04E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6273D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76076"/>
    <w:multiLevelType w:val="hybridMultilevel"/>
    <w:tmpl w:val="C1B618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E506F"/>
    <w:multiLevelType w:val="multilevel"/>
    <w:tmpl w:val="1DBC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221590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0F514B7F"/>
    <w:multiLevelType w:val="multilevel"/>
    <w:tmpl w:val="28F83488"/>
    <w:lvl w:ilvl="0">
      <w:start w:val="19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Calibri" w:hAnsi="Symbol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496"/>
        </w:tabs>
        <w:ind w:left="2496" w:hanging="720"/>
      </w:pPr>
      <w:rPr>
        <w:rFonts w:hint="default"/>
        <w:b/>
        <w:i w:val="0"/>
      </w:rPr>
    </w:lvl>
    <w:lvl w:ilvl="2">
      <w:start w:val="19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eastAsia="Calibri" w:hAnsi="Symbol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4296"/>
        </w:tabs>
        <w:ind w:left="4296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5016"/>
        </w:tabs>
        <w:ind w:left="50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6096"/>
        </w:tabs>
        <w:ind w:left="6096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7176"/>
        </w:tabs>
        <w:ind w:left="717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7896"/>
        </w:tabs>
        <w:ind w:left="789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  <w:i w:val="0"/>
      </w:rPr>
    </w:lvl>
  </w:abstractNum>
  <w:abstractNum w:abstractNumId="7" w15:restartNumberingAfterBreak="0">
    <w:nsid w:val="113978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F1069A2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4806F8"/>
    <w:multiLevelType w:val="hybridMultilevel"/>
    <w:tmpl w:val="176AC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A6D54"/>
    <w:multiLevelType w:val="hybridMultilevel"/>
    <w:tmpl w:val="CDF23A8E"/>
    <w:lvl w:ilvl="0" w:tplc="3F7AA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C3C91"/>
    <w:multiLevelType w:val="hybridMultilevel"/>
    <w:tmpl w:val="9CD8A498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BB66E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51103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A7DF6"/>
    <w:multiLevelType w:val="hybridMultilevel"/>
    <w:tmpl w:val="2FECF8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453C4BD6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5" w15:restartNumberingAfterBreak="0">
    <w:nsid w:val="480A6239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4BFD63D7"/>
    <w:multiLevelType w:val="hybridMultilevel"/>
    <w:tmpl w:val="D6A61948"/>
    <w:lvl w:ilvl="0" w:tplc="FDFA2AA6">
      <w:start w:val="19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eastAsia="Calibri" w:hAnsi="Symbol" w:cs="Times New Roman" w:hint="default"/>
        <w:color w:val="auto"/>
      </w:rPr>
    </w:lvl>
    <w:lvl w:ilvl="1" w:tplc="BB66EE88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  <w:b/>
        <w:i w:val="0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CF91ECE"/>
    <w:multiLevelType w:val="hybridMultilevel"/>
    <w:tmpl w:val="DB2A7C92"/>
    <w:lvl w:ilvl="0" w:tplc="FDFA2AA6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F6A39"/>
    <w:multiLevelType w:val="multilevel"/>
    <w:tmpl w:val="BCD84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1DE571C"/>
    <w:multiLevelType w:val="hybridMultilevel"/>
    <w:tmpl w:val="335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D36BD"/>
    <w:multiLevelType w:val="multilevel"/>
    <w:tmpl w:val="4C6413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8870B2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897229"/>
    <w:multiLevelType w:val="multilevel"/>
    <w:tmpl w:val="BCD844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97D4130"/>
    <w:multiLevelType w:val="multilevel"/>
    <w:tmpl w:val="190646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4" w15:restartNumberingAfterBreak="0">
    <w:nsid w:val="726449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D02DAD"/>
    <w:multiLevelType w:val="hybridMultilevel"/>
    <w:tmpl w:val="08D2DF22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0470D"/>
    <w:multiLevelType w:val="hybridMultilevel"/>
    <w:tmpl w:val="FB64B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EA1814"/>
    <w:multiLevelType w:val="multilevel"/>
    <w:tmpl w:val="620CBD3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1A1C07"/>
    <w:multiLevelType w:val="multilevel"/>
    <w:tmpl w:val="0419001F"/>
    <w:numStyleLink w:val="1"/>
  </w:abstractNum>
  <w:abstractNum w:abstractNumId="29" w15:restartNumberingAfterBreak="0">
    <w:nsid w:val="7AD475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B3D1731"/>
    <w:multiLevelType w:val="hybridMultilevel"/>
    <w:tmpl w:val="087A6E0C"/>
    <w:lvl w:ilvl="0" w:tplc="422AB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B977EE"/>
    <w:multiLevelType w:val="hybridMultilevel"/>
    <w:tmpl w:val="2892C280"/>
    <w:lvl w:ilvl="0" w:tplc="FDFA2AA6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6"/>
  </w:num>
  <w:num w:numId="4">
    <w:abstractNumId w:val="31"/>
  </w:num>
  <w:num w:numId="5">
    <w:abstractNumId w:val="6"/>
  </w:num>
  <w:num w:numId="6">
    <w:abstractNumId w:val="30"/>
  </w:num>
  <w:num w:numId="7">
    <w:abstractNumId w:val="2"/>
  </w:num>
  <w:num w:numId="8">
    <w:abstractNumId w:val="15"/>
  </w:num>
  <w:num w:numId="9">
    <w:abstractNumId w:val="28"/>
  </w:num>
  <w:num w:numId="10">
    <w:abstractNumId w:val="21"/>
  </w:num>
  <w:num w:numId="11">
    <w:abstractNumId w:val="23"/>
  </w:num>
  <w:num w:numId="12">
    <w:abstractNumId w:val="17"/>
  </w:num>
  <w:num w:numId="13">
    <w:abstractNumId w:val="14"/>
  </w:num>
  <w:num w:numId="14">
    <w:abstractNumId w:val="1"/>
  </w:num>
  <w:num w:numId="15">
    <w:abstractNumId w:val="13"/>
  </w:num>
  <w:num w:numId="16">
    <w:abstractNumId w:val="5"/>
  </w:num>
  <w:num w:numId="17">
    <w:abstractNumId w:val="27"/>
  </w:num>
  <w:num w:numId="18">
    <w:abstractNumId w:val="8"/>
  </w:num>
  <w:num w:numId="19">
    <w:abstractNumId w:val="12"/>
  </w:num>
  <w:num w:numId="20">
    <w:abstractNumId w:val="24"/>
  </w:num>
  <w:num w:numId="21">
    <w:abstractNumId w:val="18"/>
  </w:num>
  <w:num w:numId="22">
    <w:abstractNumId w:val="22"/>
  </w:num>
  <w:num w:numId="23">
    <w:abstractNumId w:val="19"/>
  </w:num>
  <w:num w:numId="24">
    <w:abstractNumId w:val="9"/>
  </w:num>
  <w:num w:numId="25">
    <w:abstractNumId w:val="10"/>
  </w:num>
  <w:num w:numId="26">
    <w:abstractNumId w:val="3"/>
  </w:num>
  <w:num w:numId="27">
    <w:abstractNumId w:val="0"/>
  </w:num>
  <w:num w:numId="28">
    <w:abstractNumId w:val="26"/>
  </w:num>
  <w:num w:numId="29">
    <w:abstractNumId w:val="29"/>
  </w:num>
  <w:num w:numId="30">
    <w:abstractNumId w:val="20"/>
  </w:num>
  <w:num w:numId="31">
    <w:abstractNumId w:val="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99"/>
    <w:rsid w:val="0002165A"/>
    <w:rsid w:val="000435F9"/>
    <w:rsid w:val="0005067E"/>
    <w:rsid w:val="00092785"/>
    <w:rsid w:val="0009395E"/>
    <w:rsid w:val="0009565E"/>
    <w:rsid w:val="000A30C7"/>
    <w:rsid w:val="000C5AD0"/>
    <w:rsid w:val="000D559E"/>
    <w:rsid w:val="000D78E8"/>
    <w:rsid w:val="000F509F"/>
    <w:rsid w:val="00132642"/>
    <w:rsid w:val="00162355"/>
    <w:rsid w:val="00167CE8"/>
    <w:rsid w:val="001B4706"/>
    <w:rsid w:val="001D3DF5"/>
    <w:rsid w:val="00206E27"/>
    <w:rsid w:val="00211D1C"/>
    <w:rsid w:val="00222C37"/>
    <w:rsid w:val="002265BE"/>
    <w:rsid w:val="00237D4F"/>
    <w:rsid w:val="00272940"/>
    <w:rsid w:val="002975E1"/>
    <w:rsid w:val="002A66BB"/>
    <w:rsid w:val="002A6A1E"/>
    <w:rsid w:val="002B7DB9"/>
    <w:rsid w:val="002B7FE4"/>
    <w:rsid w:val="002D0CCE"/>
    <w:rsid w:val="002E02FA"/>
    <w:rsid w:val="00300C0F"/>
    <w:rsid w:val="00311FF0"/>
    <w:rsid w:val="00332059"/>
    <w:rsid w:val="00373296"/>
    <w:rsid w:val="00381A01"/>
    <w:rsid w:val="00392938"/>
    <w:rsid w:val="003D28D9"/>
    <w:rsid w:val="003F3BFB"/>
    <w:rsid w:val="00412B54"/>
    <w:rsid w:val="00413A02"/>
    <w:rsid w:val="00450C6F"/>
    <w:rsid w:val="00451E3A"/>
    <w:rsid w:val="004576A9"/>
    <w:rsid w:val="0047123C"/>
    <w:rsid w:val="004937C7"/>
    <w:rsid w:val="004B4490"/>
    <w:rsid w:val="004D631F"/>
    <w:rsid w:val="004E31FB"/>
    <w:rsid w:val="005128C3"/>
    <w:rsid w:val="00531715"/>
    <w:rsid w:val="005471A8"/>
    <w:rsid w:val="00555793"/>
    <w:rsid w:val="00564B51"/>
    <w:rsid w:val="00565A81"/>
    <w:rsid w:val="005766C4"/>
    <w:rsid w:val="00577317"/>
    <w:rsid w:val="005B4C36"/>
    <w:rsid w:val="005C4ECD"/>
    <w:rsid w:val="005D2532"/>
    <w:rsid w:val="005D42EA"/>
    <w:rsid w:val="00604773"/>
    <w:rsid w:val="00616EE2"/>
    <w:rsid w:val="00640711"/>
    <w:rsid w:val="00690F5B"/>
    <w:rsid w:val="00696CCF"/>
    <w:rsid w:val="006A1AB1"/>
    <w:rsid w:val="006A2B11"/>
    <w:rsid w:val="006C3C64"/>
    <w:rsid w:val="006C7DD1"/>
    <w:rsid w:val="006D7244"/>
    <w:rsid w:val="006E1DE8"/>
    <w:rsid w:val="006E5D55"/>
    <w:rsid w:val="006F526C"/>
    <w:rsid w:val="00703C88"/>
    <w:rsid w:val="00726E5C"/>
    <w:rsid w:val="007713FF"/>
    <w:rsid w:val="00781CC8"/>
    <w:rsid w:val="007A4499"/>
    <w:rsid w:val="00812172"/>
    <w:rsid w:val="0082055A"/>
    <w:rsid w:val="00852554"/>
    <w:rsid w:val="00856E95"/>
    <w:rsid w:val="008E1B4E"/>
    <w:rsid w:val="008F05CA"/>
    <w:rsid w:val="00900B0E"/>
    <w:rsid w:val="00930E2E"/>
    <w:rsid w:val="00932310"/>
    <w:rsid w:val="00984529"/>
    <w:rsid w:val="009A088C"/>
    <w:rsid w:val="009C130D"/>
    <w:rsid w:val="009C39CB"/>
    <w:rsid w:val="009C5DC7"/>
    <w:rsid w:val="00A1557D"/>
    <w:rsid w:val="00A324C9"/>
    <w:rsid w:val="00A36B79"/>
    <w:rsid w:val="00A37A9C"/>
    <w:rsid w:val="00A41BED"/>
    <w:rsid w:val="00A668ED"/>
    <w:rsid w:val="00A9042B"/>
    <w:rsid w:val="00AA77E9"/>
    <w:rsid w:val="00AC49B4"/>
    <w:rsid w:val="00AC5F4E"/>
    <w:rsid w:val="00AC61A1"/>
    <w:rsid w:val="00AD50B6"/>
    <w:rsid w:val="00B014F3"/>
    <w:rsid w:val="00B0259B"/>
    <w:rsid w:val="00B129F8"/>
    <w:rsid w:val="00B261AA"/>
    <w:rsid w:val="00B34D67"/>
    <w:rsid w:val="00B463D6"/>
    <w:rsid w:val="00B467D5"/>
    <w:rsid w:val="00BB6F57"/>
    <w:rsid w:val="00BD6EDC"/>
    <w:rsid w:val="00C0216F"/>
    <w:rsid w:val="00C02CFE"/>
    <w:rsid w:val="00C05530"/>
    <w:rsid w:val="00C14DF9"/>
    <w:rsid w:val="00C404B8"/>
    <w:rsid w:val="00C707EF"/>
    <w:rsid w:val="00C80F11"/>
    <w:rsid w:val="00C83BA5"/>
    <w:rsid w:val="00C86CD3"/>
    <w:rsid w:val="00C947E7"/>
    <w:rsid w:val="00CD1103"/>
    <w:rsid w:val="00CE4D45"/>
    <w:rsid w:val="00CE6539"/>
    <w:rsid w:val="00D03CD3"/>
    <w:rsid w:val="00D253B0"/>
    <w:rsid w:val="00D35419"/>
    <w:rsid w:val="00D3687B"/>
    <w:rsid w:val="00D37F81"/>
    <w:rsid w:val="00D41098"/>
    <w:rsid w:val="00D63074"/>
    <w:rsid w:val="00D84791"/>
    <w:rsid w:val="00DA61A0"/>
    <w:rsid w:val="00DA61D3"/>
    <w:rsid w:val="00DE31E7"/>
    <w:rsid w:val="00DE4FC0"/>
    <w:rsid w:val="00DE5FCC"/>
    <w:rsid w:val="00DE68C8"/>
    <w:rsid w:val="00E050A0"/>
    <w:rsid w:val="00E1220E"/>
    <w:rsid w:val="00E16BA4"/>
    <w:rsid w:val="00E4524C"/>
    <w:rsid w:val="00E508D0"/>
    <w:rsid w:val="00E704FB"/>
    <w:rsid w:val="00EC4520"/>
    <w:rsid w:val="00ED0778"/>
    <w:rsid w:val="00EE499C"/>
    <w:rsid w:val="00EF0E76"/>
    <w:rsid w:val="00F033B8"/>
    <w:rsid w:val="00F0795F"/>
    <w:rsid w:val="00F16C86"/>
    <w:rsid w:val="00F41A45"/>
    <w:rsid w:val="00F559BA"/>
    <w:rsid w:val="00F61FD1"/>
    <w:rsid w:val="00F7689B"/>
    <w:rsid w:val="00F81731"/>
    <w:rsid w:val="00FA31A8"/>
    <w:rsid w:val="00FB3637"/>
    <w:rsid w:val="00FD468B"/>
    <w:rsid w:val="00FE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4364"/>
  <w15:chartTrackingRefBased/>
  <w15:docId w15:val="{1CAEF8D1-0108-4014-BD73-68817DC2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B4E"/>
    <w:pPr>
      <w:ind w:left="720"/>
      <w:contextualSpacing/>
    </w:pPr>
  </w:style>
  <w:style w:type="numbering" w:customStyle="1" w:styleId="1">
    <w:name w:val="Стиль1"/>
    <w:uiPriority w:val="99"/>
    <w:rsid w:val="001B4706"/>
    <w:pPr>
      <w:numPr>
        <w:numId w:val="10"/>
      </w:numPr>
    </w:pPr>
  </w:style>
  <w:style w:type="paragraph" w:styleId="a4">
    <w:name w:val="Balloon Text"/>
    <w:basedOn w:val="a"/>
    <w:link w:val="a5"/>
    <w:uiPriority w:val="99"/>
    <w:semiHidden/>
    <w:unhideWhenUsed/>
    <w:rsid w:val="00C707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07E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3D28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28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2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450C6F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450C6F"/>
    <w:rPr>
      <w:color w:val="0000FF"/>
      <w:u w:val="single"/>
    </w:rPr>
  </w:style>
  <w:style w:type="character" w:styleId="ac">
    <w:name w:val="Strong"/>
    <w:basedOn w:val="a0"/>
    <w:uiPriority w:val="22"/>
    <w:qFormat/>
    <w:rsid w:val="009C5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3D50-E6E4-4217-8E4B-3ACB9DA3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8" baseType="lpstr">
      <vt:lpstr/>
      <vt:lpstr/>
      <vt:lpstr>/</vt:lpstr>
      <vt:lpstr>REPUBLICA MOLDOVA</vt:lpstr>
      <vt:lpstr>CONSILIUL RAIONAL ŞTEFAN VODĂ</vt:lpstr>
      <vt:lpstr/>
      <vt:lpstr>DECIZIE nr. _____</vt:lpstr>
      <vt:lpstr>din _____________ 2023</vt:lpstr>
    </vt:vector>
  </TitlesOfParts>
  <Company>diakov.net</Company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</cp:revision>
  <cp:lastPrinted>2020-06-03T07:14:00Z</cp:lastPrinted>
  <dcterms:created xsi:type="dcterms:W3CDTF">2026-03-23T09:29:00Z</dcterms:created>
  <dcterms:modified xsi:type="dcterms:W3CDTF">2026-07-21T13:12:00Z</dcterms:modified>
</cp:coreProperties>
</file>