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66BD" w14:textId="77777777" w:rsidR="000415B0" w:rsidRPr="008A1408" w:rsidRDefault="000415B0" w:rsidP="000415B0">
      <w:pPr>
        <w:rPr>
          <w:b/>
          <w:bCs/>
          <w:i/>
          <w:iCs/>
          <w:color w:val="000000"/>
          <w:sz w:val="24"/>
          <w:szCs w:val="24"/>
          <w:u w:val="single"/>
        </w:rPr>
      </w:pPr>
    </w:p>
    <w:tbl>
      <w:tblPr>
        <w:tblStyle w:val="ab"/>
        <w:tblW w:w="0" w:type="auto"/>
        <w:tblLook w:val="04A0" w:firstRow="1" w:lastRow="0" w:firstColumn="1" w:lastColumn="0" w:noHBand="0" w:noVBand="1"/>
      </w:tblPr>
      <w:tblGrid>
        <w:gridCol w:w="1696"/>
        <w:gridCol w:w="5954"/>
        <w:gridCol w:w="1695"/>
      </w:tblGrid>
      <w:tr w:rsidR="000415B0" w14:paraId="21D7A2F2" w14:textId="77777777" w:rsidTr="00E51E7C">
        <w:tc>
          <w:tcPr>
            <w:tcW w:w="1696" w:type="dxa"/>
            <w:tcBorders>
              <w:top w:val="nil"/>
              <w:left w:val="nil"/>
              <w:bottom w:val="nil"/>
              <w:right w:val="nil"/>
            </w:tcBorders>
          </w:tcPr>
          <w:p w14:paraId="0ABE2D04" w14:textId="77777777" w:rsidR="000415B0" w:rsidRDefault="000415B0" w:rsidP="00E51E7C">
            <w:pPr>
              <w:rPr>
                <w:b/>
                <w:bCs/>
                <w:i/>
                <w:iCs/>
                <w:color w:val="000000"/>
              </w:rPr>
            </w:pPr>
            <w:r w:rsidRPr="00CE263C">
              <w:rPr>
                <w:b/>
                <w:noProof/>
                <w:lang w:eastAsia="en-US"/>
              </w:rPr>
              <w:drawing>
                <wp:inline distT="0" distB="0" distL="0" distR="0" wp14:anchorId="116A6FF2" wp14:editId="3B553F27">
                  <wp:extent cx="643738" cy="702259"/>
                  <wp:effectExtent l="0" t="0" r="4445" b="3175"/>
                  <wp:docPr id="2" name="image1.png" descr="STEMA DE STAT_RM"/>
                  <wp:cNvGraphicFramePr/>
                  <a:graphic xmlns:a="http://schemas.openxmlformats.org/drawingml/2006/main">
                    <a:graphicData uri="http://schemas.openxmlformats.org/drawingml/2006/picture">
                      <pic:pic xmlns:pic="http://schemas.openxmlformats.org/drawingml/2006/picture">
                        <pic:nvPicPr>
                          <pic:cNvPr id="0" name="image1.png" descr="STEMA DE STAT_RM"/>
                          <pic:cNvPicPr preferRelativeResize="0"/>
                        </pic:nvPicPr>
                        <pic:blipFill>
                          <a:blip r:embed="rId7" cstate="print"/>
                          <a:srcRect/>
                          <a:stretch>
                            <a:fillRect/>
                          </a:stretch>
                        </pic:blipFill>
                        <pic:spPr>
                          <a:xfrm>
                            <a:off x="0" y="0"/>
                            <a:ext cx="689246" cy="751904"/>
                          </a:xfrm>
                          <a:prstGeom prst="rect">
                            <a:avLst/>
                          </a:prstGeom>
                          <a:ln/>
                        </pic:spPr>
                      </pic:pic>
                    </a:graphicData>
                  </a:graphic>
                </wp:inline>
              </w:drawing>
            </w:r>
          </w:p>
        </w:tc>
        <w:tc>
          <w:tcPr>
            <w:tcW w:w="5954" w:type="dxa"/>
            <w:tcBorders>
              <w:top w:val="nil"/>
              <w:left w:val="nil"/>
              <w:bottom w:val="nil"/>
              <w:right w:val="nil"/>
            </w:tcBorders>
          </w:tcPr>
          <w:p w14:paraId="3CD1A973" w14:textId="77777777" w:rsidR="000415B0" w:rsidRDefault="000415B0" w:rsidP="00E51E7C">
            <w:pPr>
              <w:jc w:val="center"/>
              <w:rPr>
                <w:b/>
                <w:bCs/>
                <w:color w:val="000000"/>
                <w:sz w:val="24"/>
                <w:szCs w:val="24"/>
              </w:rPr>
            </w:pPr>
          </w:p>
          <w:p w14:paraId="525E870E" w14:textId="77777777" w:rsidR="000415B0" w:rsidRPr="005172B4" w:rsidRDefault="000415B0" w:rsidP="00E51E7C">
            <w:pPr>
              <w:jc w:val="center"/>
              <w:rPr>
                <w:b/>
                <w:bCs/>
                <w:color w:val="000000"/>
                <w:sz w:val="24"/>
                <w:szCs w:val="24"/>
                <w:lang w:val="en-US"/>
              </w:rPr>
            </w:pPr>
            <w:r w:rsidRPr="005172B4">
              <w:rPr>
                <w:b/>
                <w:bCs/>
                <w:color w:val="000000"/>
                <w:sz w:val="24"/>
                <w:szCs w:val="24"/>
                <w:lang w:val="en-US"/>
              </w:rPr>
              <w:t>REPUBLICA MOLDOVA</w:t>
            </w:r>
          </w:p>
          <w:p w14:paraId="0F6FFB9B" w14:textId="77777777" w:rsidR="000415B0" w:rsidRPr="005172B4" w:rsidRDefault="000415B0" w:rsidP="00E51E7C">
            <w:pPr>
              <w:jc w:val="center"/>
              <w:rPr>
                <w:sz w:val="24"/>
                <w:szCs w:val="24"/>
                <w:lang w:val="en-US"/>
              </w:rPr>
            </w:pPr>
            <w:r w:rsidRPr="005172B4">
              <w:rPr>
                <w:b/>
                <w:bCs/>
                <w:color w:val="000000"/>
                <w:sz w:val="24"/>
                <w:szCs w:val="24"/>
                <w:lang w:val="en-US"/>
              </w:rPr>
              <w:t>RAION</w:t>
            </w:r>
            <w:r>
              <w:rPr>
                <w:b/>
                <w:bCs/>
                <w:color w:val="000000"/>
                <w:sz w:val="24"/>
                <w:szCs w:val="24"/>
                <w:lang w:val="ro-MD"/>
              </w:rPr>
              <w:t>U</w:t>
            </w:r>
            <w:r w:rsidRPr="005172B4">
              <w:rPr>
                <w:b/>
                <w:bCs/>
                <w:color w:val="000000"/>
                <w:sz w:val="24"/>
                <w:szCs w:val="24"/>
                <w:lang w:val="en-US"/>
              </w:rPr>
              <w:t>L ȘTEFAN VODĂ</w:t>
            </w:r>
          </w:p>
          <w:p w14:paraId="561422C7" w14:textId="77777777" w:rsidR="000415B0" w:rsidRPr="005172B4" w:rsidRDefault="000415B0" w:rsidP="00E51E7C">
            <w:pPr>
              <w:jc w:val="center"/>
              <w:rPr>
                <w:b/>
                <w:bCs/>
                <w:i/>
                <w:iCs/>
                <w:color w:val="000000"/>
                <w:lang w:val="en-US"/>
              </w:rPr>
            </w:pPr>
            <w:r w:rsidRPr="005172B4">
              <w:rPr>
                <w:b/>
                <w:bCs/>
                <w:color w:val="000000"/>
                <w:sz w:val="24"/>
                <w:szCs w:val="24"/>
                <w:lang w:val="en-US"/>
              </w:rPr>
              <w:t>CONSILIUL RAIONAL ȘTEFAN VODĂ</w:t>
            </w:r>
          </w:p>
        </w:tc>
        <w:tc>
          <w:tcPr>
            <w:tcW w:w="1695" w:type="dxa"/>
            <w:tcBorders>
              <w:top w:val="nil"/>
              <w:left w:val="nil"/>
              <w:bottom w:val="nil"/>
              <w:right w:val="nil"/>
            </w:tcBorders>
          </w:tcPr>
          <w:p w14:paraId="5D871258" w14:textId="77777777" w:rsidR="000415B0" w:rsidRDefault="000415B0" w:rsidP="00E51E7C">
            <w:pPr>
              <w:jc w:val="right"/>
              <w:rPr>
                <w:b/>
                <w:bCs/>
                <w:i/>
                <w:iCs/>
                <w:color w:val="000000"/>
              </w:rPr>
            </w:pPr>
            <w:r>
              <w:rPr>
                <w:b/>
                <w:noProof/>
                <w:color w:val="000000"/>
                <w:sz w:val="28"/>
                <w:szCs w:val="28"/>
                <w:lang w:eastAsia="en-US"/>
              </w:rPr>
              <w:drawing>
                <wp:inline distT="0" distB="0" distL="0" distR="0" wp14:anchorId="50648366" wp14:editId="3B11BDCA">
                  <wp:extent cx="519379" cy="724205"/>
                  <wp:effectExtent l="0" t="0" r="0" b="0"/>
                  <wp:docPr id="7" name="image2.gif" descr="Stema raionului Stefan Voda"/>
                  <wp:cNvGraphicFramePr/>
                  <a:graphic xmlns:a="http://schemas.openxmlformats.org/drawingml/2006/main">
                    <a:graphicData uri="http://schemas.openxmlformats.org/drawingml/2006/picture">
                      <pic:pic xmlns:pic="http://schemas.openxmlformats.org/drawingml/2006/picture">
                        <pic:nvPicPr>
                          <pic:cNvPr id="0" name="image2.gif" descr="Stema raionului Stefan Voda"/>
                          <pic:cNvPicPr preferRelativeResize="0"/>
                        </pic:nvPicPr>
                        <pic:blipFill>
                          <a:blip r:embed="rId8"/>
                          <a:srcRect/>
                          <a:stretch>
                            <a:fillRect/>
                          </a:stretch>
                        </pic:blipFill>
                        <pic:spPr>
                          <a:xfrm>
                            <a:off x="0" y="0"/>
                            <a:ext cx="525210" cy="732335"/>
                          </a:xfrm>
                          <a:prstGeom prst="rect">
                            <a:avLst/>
                          </a:prstGeom>
                          <a:ln/>
                        </pic:spPr>
                      </pic:pic>
                    </a:graphicData>
                  </a:graphic>
                </wp:inline>
              </w:drawing>
            </w:r>
          </w:p>
        </w:tc>
      </w:tr>
    </w:tbl>
    <w:p w14:paraId="6892E3BF" w14:textId="77777777" w:rsidR="000415B0" w:rsidRDefault="000415B0" w:rsidP="000415B0">
      <w:pPr>
        <w:pBdr>
          <w:bottom w:val="single" w:sz="12" w:space="1" w:color="auto"/>
        </w:pBdr>
        <w:rPr>
          <w:b/>
          <w:bCs/>
          <w:i/>
          <w:iCs/>
          <w:color w:val="000000"/>
          <w:lang w:val="ro-MD"/>
        </w:rPr>
      </w:pPr>
    </w:p>
    <w:p w14:paraId="6637FB50" w14:textId="77777777" w:rsidR="000415B0" w:rsidRPr="003D47C9" w:rsidRDefault="000415B0" w:rsidP="000415B0">
      <w:pPr>
        <w:jc w:val="center"/>
        <w:rPr>
          <w:color w:val="000000"/>
        </w:rPr>
      </w:pPr>
      <w:r w:rsidRPr="003D47C9">
        <w:t>MD–4201, or. Ştefan</w:t>
      </w:r>
      <w:r>
        <w:rPr>
          <w:lang w:val="ro-MD"/>
        </w:rPr>
        <w:t xml:space="preserve"> </w:t>
      </w:r>
      <w:r w:rsidRPr="003D47C9">
        <w:t xml:space="preserve">Vodă, str. Libertăţii, nr. 1, tel. (242) 226-50, </w:t>
      </w:r>
      <w:r w:rsidRPr="003D47C9">
        <w:rPr>
          <w:color w:val="000000"/>
        </w:rPr>
        <w:t xml:space="preserve">tel/fax (242) 234-10, </w:t>
      </w:r>
    </w:p>
    <w:p w14:paraId="0CB11F9B" w14:textId="77777777" w:rsidR="000415B0" w:rsidRPr="003D47C9" w:rsidRDefault="000415B0" w:rsidP="000415B0">
      <w:pPr>
        <w:pBdr>
          <w:bottom w:val="single" w:sz="12" w:space="1" w:color="auto"/>
        </w:pBdr>
        <w:jc w:val="center"/>
        <w:rPr>
          <w:color w:val="0000FF"/>
          <w:u w:val="single"/>
        </w:rPr>
      </w:pPr>
      <w:r w:rsidRPr="003D47C9">
        <w:rPr>
          <w:color w:val="000000"/>
        </w:rPr>
        <w:t xml:space="preserve">e-mail: </w:t>
      </w:r>
      <w:hyperlink r:id="rId9">
        <w:r w:rsidRPr="003D47C9">
          <w:rPr>
            <w:color w:val="0000FF"/>
            <w:highlight w:val="white"/>
            <w:u w:val="single"/>
          </w:rPr>
          <w:t>consiliul.raional-stefan-voda@apl.gov.md</w:t>
        </w:r>
      </w:hyperlink>
      <w:r w:rsidRPr="003D47C9">
        <w:rPr>
          <w:rFonts w:eastAsia="Arial"/>
          <w:color w:val="222222"/>
          <w:highlight w:val="white"/>
        </w:rPr>
        <w:t>,</w:t>
      </w:r>
      <w:r w:rsidRPr="003D47C9">
        <w:rPr>
          <w:color w:val="000000"/>
        </w:rPr>
        <w:t xml:space="preserve"> web: </w:t>
      </w:r>
      <w:hyperlink r:id="rId10">
        <w:r w:rsidRPr="003D47C9">
          <w:rPr>
            <w:color w:val="0000FF"/>
            <w:u w:val="single"/>
          </w:rPr>
          <w:t>www.stefan-voda.md</w:t>
        </w:r>
      </w:hyperlink>
    </w:p>
    <w:p w14:paraId="0216343C" w14:textId="77777777" w:rsidR="000415B0" w:rsidRDefault="000415B0" w:rsidP="000415B0">
      <w:pPr>
        <w:rPr>
          <w:color w:val="0000FF"/>
          <w:u w:val="single"/>
        </w:rPr>
      </w:pPr>
    </w:p>
    <w:p w14:paraId="67D14B3A" w14:textId="545909AE" w:rsidR="00602AE1" w:rsidRDefault="00602AE1" w:rsidP="005172B4">
      <w:pPr>
        <w:jc w:val="center"/>
        <w:rPr>
          <w:b/>
          <w:sz w:val="24"/>
          <w:szCs w:val="24"/>
        </w:rPr>
      </w:pPr>
      <w:r>
        <w:rPr>
          <w:b/>
          <w:sz w:val="24"/>
          <w:szCs w:val="24"/>
        </w:rPr>
        <w:t xml:space="preserve">                                                                                                                                    PROIECT</w:t>
      </w:r>
    </w:p>
    <w:p w14:paraId="28DE9ABE" w14:textId="1EF7FC3D" w:rsidR="005172B4" w:rsidRPr="00517B7F" w:rsidRDefault="005172B4" w:rsidP="005172B4">
      <w:pPr>
        <w:jc w:val="center"/>
        <w:rPr>
          <w:b/>
          <w:sz w:val="24"/>
          <w:szCs w:val="24"/>
        </w:rPr>
      </w:pPr>
      <w:r w:rsidRPr="00517B7F">
        <w:rPr>
          <w:b/>
          <w:sz w:val="24"/>
          <w:szCs w:val="24"/>
        </w:rPr>
        <w:t xml:space="preserve">DECIZIE nr. </w:t>
      </w:r>
      <w:r w:rsidR="00602AE1">
        <w:rPr>
          <w:b/>
          <w:sz w:val="24"/>
          <w:szCs w:val="24"/>
        </w:rPr>
        <w:t>4/</w:t>
      </w:r>
      <w:r w:rsidR="00854415">
        <w:rPr>
          <w:b/>
          <w:sz w:val="24"/>
          <w:szCs w:val="24"/>
        </w:rPr>
        <w:t>10</w:t>
      </w:r>
    </w:p>
    <w:p w14:paraId="7EE346A9" w14:textId="0BCC6AED" w:rsidR="005172B4" w:rsidRPr="00517B7F" w:rsidRDefault="005172B4" w:rsidP="005172B4">
      <w:pPr>
        <w:jc w:val="center"/>
        <w:rPr>
          <w:sz w:val="24"/>
          <w:szCs w:val="24"/>
        </w:rPr>
      </w:pPr>
      <w:r>
        <w:rPr>
          <w:b/>
          <w:sz w:val="24"/>
          <w:szCs w:val="24"/>
        </w:rPr>
        <w:t>din</w:t>
      </w:r>
      <w:r w:rsidRPr="00517B7F">
        <w:rPr>
          <w:b/>
          <w:sz w:val="24"/>
          <w:szCs w:val="24"/>
        </w:rPr>
        <w:t xml:space="preserve"> </w:t>
      </w:r>
      <w:r w:rsidR="00602AE1">
        <w:rPr>
          <w:b/>
          <w:sz w:val="24"/>
          <w:szCs w:val="24"/>
        </w:rPr>
        <w:t>30 iulie</w:t>
      </w:r>
      <w:r w:rsidRPr="003E1EC3">
        <w:rPr>
          <w:b/>
          <w:sz w:val="24"/>
          <w:szCs w:val="24"/>
        </w:rPr>
        <w:t xml:space="preserve"> 202</w:t>
      </w:r>
      <w:r w:rsidR="00602AE1">
        <w:rPr>
          <w:b/>
          <w:sz w:val="24"/>
          <w:szCs w:val="24"/>
        </w:rPr>
        <w:t>6</w:t>
      </w:r>
    </w:p>
    <w:p w14:paraId="701AB7DB" w14:textId="77777777" w:rsidR="00BA0A14" w:rsidRPr="004C3013" w:rsidRDefault="00BA0A14" w:rsidP="00BA0A14"/>
    <w:p w14:paraId="4C0C2D24" w14:textId="77777777" w:rsidR="00BA0A14" w:rsidRPr="004C3013" w:rsidRDefault="00BA0A14" w:rsidP="00BA0A14">
      <w:pPr>
        <w:rPr>
          <w:b/>
        </w:rPr>
      </w:pPr>
      <w:r w:rsidRPr="004C3013">
        <w:rPr>
          <w:b/>
        </w:rPr>
        <w:t xml:space="preserve">Cu privire la stabilirea taxelor lunare de instruire </w:t>
      </w:r>
    </w:p>
    <w:p w14:paraId="0A2C9D2A" w14:textId="77777777" w:rsidR="00BA0A14" w:rsidRPr="004C3013" w:rsidRDefault="00BA0A14" w:rsidP="00BA0A14">
      <w:pPr>
        <w:rPr>
          <w:b/>
        </w:rPr>
      </w:pPr>
      <w:r w:rsidRPr="004C3013">
        <w:rPr>
          <w:b/>
        </w:rPr>
        <w:t>în școlile de arte din raionul Ştefan Vodă şi</w:t>
      </w:r>
      <w:r w:rsidR="00F64205">
        <w:rPr>
          <w:b/>
        </w:rPr>
        <w:t xml:space="preserve"> filialele acestora</w:t>
      </w:r>
    </w:p>
    <w:p w14:paraId="6C961AFD" w14:textId="77777777" w:rsidR="00BA0A14" w:rsidRPr="004C3013" w:rsidRDefault="00BA0A14" w:rsidP="00BA0A14">
      <w:pPr>
        <w:ind w:firstLine="180"/>
        <w:rPr>
          <w:b/>
        </w:rPr>
      </w:pPr>
    </w:p>
    <w:p w14:paraId="17438E4A" w14:textId="77777777" w:rsidR="00347008" w:rsidRDefault="00BA0A14" w:rsidP="00347008">
      <w:pPr>
        <w:spacing w:line="276" w:lineRule="auto"/>
        <w:ind w:firstLine="180"/>
        <w:jc w:val="both"/>
      </w:pPr>
      <w:r w:rsidRPr="004C3013">
        <w:t xml:space="preserve">   </w:t>
      </w:r>
      <w:r w:rsidR="00347008">
        <w:t>Examinând demersurile Școlii de Arte din s. Olănești și ale I.P. Școala de Arte „Maria Bieșu” din or. Ștefan Vodă nr. 26 din 04.06.2026,</w:t>
      </w:r>
    </w:p>
    <w:p w14:paraId="2AB9A641" w14:textId="0CAC8D30" w:rsidR="00BA0A14" w:rsidRPr="00347008" w:rsidRDefault="00347008" w:rsidP="00347008">
      <w:pPr>
        <w:spacing w:line="276" w:lineRule="auto"/>
        <w:ind w:firstLine="180"/>
        <w:jc w:val="both"/>
        <w:rPr>
          <w:b/>
          <w:bCs/>
        </w:rPr>
      </w:pPr>
      <w:r>
        <w:t xml:space="preserve"> în conformitate cu prevederile Hotărârii Guvernului nr. 450/2011 pentru aprobarea Regulamentului privind modul de încasare a taxei pentru instruirea în școlile de muzică, artă și arte plastice, Ordinului ministrului educației și cercetării nr. 809/2025 cu privire la aprobarea Regulamentului-cadru de organizare și funcționare a instituțiilor de învățământ extrașcolar artistic complementar – școli de arte (muzică, teatru, arte plastice, dans),             în temeiul art. 43 alin. (2) și art. 46 din Legea nr. 436/2006 privind administrația publică locală, </w:t>
      </w:r>
      <w:r w:rsidRPr="00347008">
        <w:rPr>
          <w:b/>
          <w:bCs/>
        </w:rPr>
        <w:t>Consiliul raional Ștefan Vodă DECIDE:</w:t>
      </w:r>
    </w:p>
    <w:p w14:paraId="2F2BE2E8" w14:textId="77777777" w:rsidR="00BA0A14" w:rsidRPr="004C3013" w:rsidRDefault="00BA0A14" w:rsidP="00BA0A14">
      <w:pPr>
        <w:ind w:firstLine="180"/>
        <w:jc w:val="both"/>
        <w:rPr>
          <w:b/>
          <w:bCs/>
        </w:rPr>
      </w:pPr>
    </w:p>
    <w:p w14:paraId="41ACB4B6" w14:textId="6C430400" w:rsidR="00BA0A14" w:rsidRPr="004C3013" w:rsidRDefault="00BA0A14" w:rsidP="00BA0A14">
      <w:pPr>
        <w:pStyle w:val="3"/>
        <w:spacing w:after="0"/>
        <w:ind w:left="0"/>
        <w:jc w:val="both"/>
        <w:rPr>
          <w:i/>
          <w:sz w:val="22"/>
          <w:szCs w:val="22"/>
        </w:rPr>
      </w:pPr>
      <w:r w:rsidRPr="004C3013">
        <w:rPr>
          <w:b/>
          <w:sz w:val="22"/>
          <w:szCs w:val="22"/>
        </w:rPr>
        <w:t xml:space="preserve">       1.</w:t>
      </w:r>
      <w:r w:rsidRPr="004C3013">
        <w:rPr>
          <w:sz w:val="22"/>
          <w:szCs w:val="22"/>
        </w:rPr>
        <w:t xml:space="preserve"> </w:t>
      </w:r>
      <w:r w:rsidR="00BD37B0" w:rsidRPr="004C3013">
        <w:rPr>
          <w:sz w:val="22"/>
          <w:szCs w:val="22"/>
        </w:rPr>
        <w:t xml:space="preserve">Se aprobă taxa lunară de instruire în Şcoala de Arte „Maria Bieşu” din orașul Ştefan Vodă şi filialele ei, începând cu </w:t>
      </w:r>
      <w:r w:rsidR="00BD37B0" w:rsidRPr="004C3013">
        <w:rPr>
          <w:b/>
          <w:bCs/>
          <w:sz w:val="22"/>
          <w:szCs w:val="22"/>
        </w:rPr>
        <w:t xml:space="preserve">01 </w:t>
      </w:r>
      <w:r w:rsidR="00602AE1">
        <w:rPr>
          <w:b/>
          <w:bCs/>
          <w:sz w:val="22"/>
          <w:szCs w:val="22"/>
        </w:rPr>
        <w:t>septembr</w:t>
      </w:r>
      <w:r w:rsidR="00B033C4">
        <w:rPr>
          <w:b/>
          <w:bCs/>
          <w:sz w:val="22"/>
          <w:szCs w:val="22"/>
        </w:rPr>
        <w:t xml:space="preserve">ie </w:t>
      </w:r>
      <w:r w:rsidR="00BD37B0" w:rsidRPr="004C3013">
        <w:rPr>
          <w:b/>
          <w:bCs/>
          <w:sz w:val="22"/>
          <w:szCs w:val="22"/>
        </w:rPr>
        <w:t>2026</w:t>
      </w:r>
      <w:r w:rsidR="00BD37B0" w:rsidRPr="004C3013">
        <w:rPr>
          <w:sz w:val="22"/>
          <w:szCs w:val="22"/>
        </w:rPr>
        <w:t xml:space="preserve">, </w:t>
      </w:r>
      <w:r w:rsidR="00BD37B0" w:rsidRPr="004C3013">
        <w:rPr>
          <w:i/>
          <w:sz w:val="22"/>
          <w:szCs w:val="22"/>
        </w:rPr>
        <w:t>conform anexei nr. 1.</w:t>
      </w:r>
    </w:p>
    <w:p w14:paraId="2FB3DBFE" w14:textId="77777777" w:rsidR="00347008" w:rsidRDefault="004C3013" w:rsidP="00347008">
      <w:pPr>
        <w:pStyle w:val="3"/>
        <w:spacing w:after="0"/>
        <w:ind w:left="0"/>
        <w:jc w:val="both"/>
        <w:rPr>
          <w:i/>
          <w:sz w:val="22"/>
          <w:szCs w:val="22"/>
        </w:rPr>
      </w:pPr>
      <w:r w:rsidRPr="004C3013">
        <w:rPr>
          <w:bCs/>
          <w:sz w:val="22"/>
          <w:szCs w:val="22"/>
        </w:rPr>
        <w:t xml:space="preserve">       </w:t>
      </w:r>
      <w:r w:rsidRPr="004C3013">
        <w:rPr>
          <w:b/>
          <w:bCs/>
          <w:sz w:val="22"/>
          <w:szCs w:val="22"/>
        </w:rPr>
        <w:t xml:space="preserve">2. </w:t>
      </w:r>
      <w:r w:rsidR="00BD37B0" w:rsidRPr="004C3013">
        <w:rPr>
          <w:bCs/>
          <w:sz w:val="22"/>
          <w:szCs w:val="22"/>
        </w:rPr>
        <w:t>Se aprobă taxa lunară de instruire în Şcoala de Arte din satul Olăneşti, începând cu</w:t>
      </w:r>
      <w:r w:rsidR="00BD37B0" w:rsidRPr="004C3013">
        <w:rPr>
          <w:b/>
          <w:bCs/>
          <w:sz w:val="22"/>
          <w:szCs w:val="22"/>
        </w:rPr>
        <w:t xml:space="preserve"> 01 </w:t>
      </w:r>
      <w:r w:rsidR="00B033C4">
        <w:rPr>
          <w:b/>
          <w:bCs/>
          <w:sz w:val="22"/>
          <w:szCs w:val="22"/>
        </w:rPr>
        <w:t>septembrie</w:t>
      </w:r>
      <w:r w:rsidR="00BD37B0" w:rsidRPr="004C3013">
        <w:rPr>
          <w:b/>
          <w:bCs/>
          <w:sz w:val="22"/>
          <w:szCs w:val="22"/>
        </w:rPr>
        <w:t xml:space="preserve"> 2026</w:t>
      </w:r>
      <w:r w:rsidR="00BD37B0" w:rsidRPr="004C3013">
        <w:rPr>
          <w:bCs/>
          <w:sz w:val="22"/>
          <w:szCs w:val="22"/>
        </w:rPr>
        <w:t xml:space="preserve">, </w:t>
      </w:r>
      <w:r w:rsidR="00BD37B0" w:rsidRPr="004C3013">
        <w:rPr>
          <w:i/>
          <w:sz w:val="22"/>
          <w:szCs w:val="22"/>
        </w:rPr>
        <w:t xml:space="preserve">conform anexei nr. </w:t>
      </w:r>
      <w:r w:rsidR="00B033C4">
        <w:rPr>
          <w:i/>
          <w:sz w:val="22"/>
          <w:szCs w:val="22"/>
        </w:rPr>
        <w:t>2</w:t>
      </w:r>
      <w:r w:rsidR="00BD37B0" w:rsidRPr="004C3013">
        <w:rPr>
          <w:i/>
          <w:sz w:val="22"/>
          <w:szCs w:val="22"/>
        </w:rPr>
        <w:t>.</w:t>
      </w:r>
    </w:p>
    <w:p w14:paraId="6DE33AEA" w14:textId="5E22138D" w:rsidR="00BA0A14" w:rsidRPr="00854415" w:rsidRDefault="00BA0A14" w:rsidP="00347008">
      <w:pPr>
        <w:pStyle w:val="a8"/>
        <w:jc w:val="both"/>
        <w:rPr>
          <w:i/>
          <w:lang w:val="en-US"/>
        </w:rPr>
      </w:pPr>
      <w:r w:rsidRPr="00347008">
        <w:rPr>
          <w:b/>
          <w:sz w:val="22"/>
          <w:szCs w:val="22"/>
          <w:lang w:val="en-US"/>
        </w:rPr>
        <w:t xml:space="preserve">       </w:t>
      </w:r>
      <w:r w:rsidR="00347008">
        <w:rPr>
          <w:b/>
          <w:lang w:val="ro-MD"/>
        </w:rPr>
        <w:t>3</w:t>
      </w:r>
      <w:r w:rsidRPr="00347008">
        <w:rPr>
          <w:b/>
          <w:lang w:val="en-US"/>
        </w:rPr>
        <w:t>.</w:t>
      </w:r>
      <w:r w:rsidRPr="00347008">
        <w:rPr>
          <w:lang w:val="en-US"/>
        </w:rPr>
        <w:t xml:space="preserve"> </w:t>
      </w:r>
      <w:r w:rsidR="00347008" w:rsidRPr="00347008">
        <w:rPr>
          <w:lang w:val="en-US"/>
        </w:rPr>
        <w:t>Se scutesc integral de plata taxei pentru instruire:</w:t>
      </w:r>
      <w:r w:rsidR="00347008">
        <w:rPr>
          <w:i/>
          <w:lang w:val="ro-MD"/>
        </w:rPr>
        <w:t xml:space="preserve"> </w:t>
      </w:r>
      <w:r w:rsidR="00347008" w:rsidRPr="00347008">
        <w:rPr>
          <w:rFonts w:eastAsia="Times New Roman"/>
          <w:lang w:val="en-US"/>
        </w:rPr>
        <w:t xml:space="preserve">copiii orfani rămași fără ambii părinți; copiii plasați în case de copii de tip familial; copiii aflați sub tutelă/curatelă; copiii beneficiari de prestații sociale, în condițiile legislației. </w:t>
      </w:r>
      <w:r w:rsidR="00347008" w:rsidRPr="00854415">
        <w:rPr>
          <w:rFonts w:eastAsia="Times New Roman"/>
          <w:lang w:val="en-US"/>
        </w:rPr>
        <w:t>Î</w:t>
      </w:r>
      <w:r w:rsidR="00347008" w:rsidRPr="00347008">
        <w:rPr>
          <w:rFonts w:eastAsia="Times New Roman"/>
          <w:lang w:val="en-US"/>
        </w:rPr>
        <w:t>n</w:t>
      </w:r>
      <w:r w:rsidR="00347008" w:rsidRPr="00854415">
        <w:rPr>
          <w:rFonts w:eastAsia="Times New Roman"/>
          <w:lang w:val="en-US"/>
        </w:rPr>
        <w:t xml:space="preserve"> </w:t>
      </w:r>
      <w:r w:rsidR="00347008" w:rsidRPr="00347008">
        <w:rPr>
          <w:rFonts w:eastAsia="Times New Roman"/>
          <w:lang w:val="en-US"/>
        </w:rPr>
        <w:t>cazul</w:t>
      </w:r>
      <w:r w:rsidR="00347008" w:rsidRPr="00854415">
        <w:rPr>
          <w:rFonts w:eastAsia="Times New Roman"/>
          <w:lang w:val="en-US"/>
        </w:rPr>
        <w:t xml:space="preserve"> </w:t>
      </w:r>
      <w:r w:rsidR="00347008" w:rsidRPr="00347008">
        <w:rPr>
          <w:rFonts w:eastAsia="Times New Roman"/>
          <w:lang w:val="en-US"/>
        </w:rPr>
        <w:t>familiilor</w:t>
      </w:r>
      <w:r w:rsidR="00347008" w:rsidRPr="00854415">
        <w:rPr>
          <w:rFonts w:eastAsia="Times New Roman"/>
          <w:lang w:val="en-US"/>
        </w:rPr>
        <w:t xml:space="preserve"> </w:t>
      </w:r>
      <w:r w:rsidR="00347008" w:rsidRPr="00347008">
        <w:rPr>
          <w:rFonts w:eastAsia="Times New Roman"/>
          <w:lang w:val="en-US"/>
        </w:rPr>
        <w:t>cu</w:t>
      </w:r>
      <w:r w:rsidR="00347008" w:rsidRPr="00854415">
        <w:rPr>
          <w:rFonts w:eastAsia="Times New Roman"/>
          <w:lang w:val="en-US"/>
        </w:rPr>
        <w:t xml:space="preserve"> </w:t>
      </w:r>
      <w:r w:rsidR="00347008" w:rsidRPr="00347008">
        <w:rPr>
          <w:rFonts w:eastAsia="Times New Roman"/>
          <w:lang w:val="en-US"/>
        </w:rPr>
        <w:t>patru</w:t>
      </w:r>
      <w:r w:rsidR="00347008" w:rsidRPr="00854415">
        <w:rPr>
          <w:rFonts w:eastAsia="Times New Roman"/>
          <w:lang w:val="en-US"/>
        </w:rPr>
        <w:t xml:space="preserve"> ș</w:t>
      </w:r>
      <w:r w:rsidR="00347008" w:rsidRPr="00347008">
        <w:rPr>
          <w:rFonts w:eastAsia="Times New Roman"/>
          <w:lang w:val="en-US"/>
        </w:rPr>
        <w:t>i</w:t>
      </w:r>
      <w:r w:rsidR="00347008" w:rsidRPr="00854415">
        <w:rPr>
          <w:rFonts w:eastAsia="Times New Roman"/>
          <w:lang w:val="en-US"/>
        </w:rPr>
        <w:t xml:space="preserve"> </w:t>
      </w:r>
      <w:r w:rsidR="00347008" w:rsidRPr="00347008">
        <w:rPr>
          <w:rFonts w:eastAsia="Times New Roman"/>
          <w:lang w:val="en-US"/>
        </w:rPr>
        <w:t>mai</w:t>
      </w:r>
      <w:r w:rsidR="00347008" w:rsidRPr="00854415">
        <w:rPr>
          <w:rFonts w:eastAsia="Times New Roman"/>
          <w:lang w:val="en-US"/>
        </w:rPr>
        <w:t xml:space="preserve"> </w:t>
      </w:r>
      <w:r w:rsidR="00347008" w:rsidRPr="00347008">
        <w:rPr>
          <w:rFonts w:eastAsia="Times New Roman"/>
          <w:lang w:val="en-US"/>
        </w:rPr>
        <w:t>mul</w:t>
      </w:r>
      <w:r w:rsidR="00347008" w:rsidRPr="00854415">
        <w:rPr>
          <w:rFonts w:eastAsia="Times New Roman"/>
          <w:lang w:val="en-US"/>
        </w:rPr>
        <w:t>ț</w:t>
      </w:r>
      <w:r w:rsidR="00347008" w:rsidRPr="00347008">
        <w:rPr>
          <w:rFonts w:eastAsia="Times New Roman"/>
          <w:lang w:val="en-US"/>
        </w:rPr>
        <w:t>i</w:t>
      </w:r>
      <w:r w:rsidR="00347008" w:rsidRPr="00854415">
        <w:rPr>
          <w:rFonts w:eastAsia="Times New Roman"/>
          <w:lang w:val="en-US"/>
        </w:rPr>
        <w:t xml:space="preserve"> </w:t>
      </w:r>
      <w:r w:rsidR="00347008" w:rsidRPr="00347008">
        <w:rPr>
          <w:rFonts w:eastAsia="Times New Roman"/>
          <w:lang w:val="en-US"/>
        </w:rPr>
        <w:t>copii</w:t>
      </w:r>
      <w:r w:rsidR="00347008" w:rsidRPr="00854415">
        <w:rPr>
          <w:rFonts w:eastAsia="Times New Roman"/>
          <w:lang w:val="en-US"/>
        </w:rPr>
        <w:t xml:space="preserve"> </w:t>
      </w:r>
      <w:r w:rsidR="00347008" w:rsidRPr="00347008">
        <w:rPr>
          <w:rFonts w:eastAsia="Times New Roman"/>
          <w:lang w:val="en-US"/>
        </w:rPr>
        <w:t>care</w:t>
      </w:r>
      <w:r w:rsidR="00347008" w:rsidRPr="00854415">
        <w:rPr>
          <w:rFonts w:eastAsia="Times New Roman"/>
          <w:lang w:val="en-US"/>
        </w:rPr>
        <w:t xml:space="preserve"> </w:t>
      </w:r>
      <w:r w:rsidR="00347008" w:rsidRPr="00347008">
        <w:rPr>
          <w:rFonts w:eastAsia="Times New Roman"/>
          <w:lang w:val="en-US"/>
        </w:rPr>
        <w:t>frecventeaz</w:t>
      </w:r>
      <w:r w:rsidR="00347008" w:rsidRPr="00854415">
        <w:rPr>
          <w:rFonts w:eastAsia="Times New Roman"/>
          <w:lang w:val="en-US"/>
        </w:rPr>
        <w:t xml:space="preserve">ă </w:t>
      </w:r>
      <w:r w:rsidR="00347008" w:rsidRPr="00347008">
        <w:rPr>
          <w:rFonts w:eastAsia="Times New Roman"/>
          <w:lang w:val="en-US"/>
        </w:rPr>
        <w:t>aceea</w:t>
      </w:r>
      <w:r w:rsidR="00347008" w:rsidRPr="00854415">
        <w:rPr>
          <w:rFonts w:eastAsia="Times New Roman"/>
          <w:lang w:val="en-US"/>
        </w:rPr>
        <w:t>ș</w:t>
      </w:r>
      <w:r w:rsidR="00347008" w:rsidRPr="00347008">
        <w:rPr>
          <w:rFonts w:eastAsia="Times New Roman"/>
          <w:lang w:val="en-US"/>
        </w:rPr>
        <w:t>i</w:t>
      </w:r>
      <w:r w:rsidR="00347008" w:rsidRPr="00854415">
        <w:rPr>
          <w:rFonts w:eastAsia="Times New Roman"/>
          <w:lang w:val="en-US"/>
        </w:rPr>
        <w:t xml:space="preserve"> ș</w:t>
      </w:r>
      <w:r w:rsidR="00347008" w:rsidRPr="00347008">
        <w:rPr>
          <w:rFonts w:eastAsia="Times New Roman"/>
          <w:lang w:val="en-US"/>
        </w:rPr>
        <w:t>coal</w:t>
      </w:r>
      <w:r w:rsidR="00347008" w:rsidRPr="00854415">
        <w:rPr>
          <w:rFonts w:eastAsia="Times New Roman"/>
          <w:lang w:val="en-US"/>
        </w:rPr>
        <w:t xml:space="preserve">ă </w:t>
      </w:r>
      <w:r w:rsidR="00347008" w:rsidRPr="00347008">
        <w:rPr>
          <w:rFonts w:eastAsia="Times New Roman"/>
          <w:lang w:val="en-US"/>
        </w:rPr>
        <w:t>de</w:t>
      </w:r>
      <w:r w:rsidR="00347008" w:rsidRPr="00854415">
        <w:rPr>
          <w:rFonts w:eastAsia="Times New Roman"/>
          <w:lang w:val="en-US"/>
        </w:rPr>
        <w:t xml:space="preserve"> </w:t>
      </w:r>
      <w:r w:rsidR="00347008" w:rsidRPr="00347008">
        <w:rPr>
          <w:rFonts w:eastAsia="Times New Roman"/>
          <w:lang w:val="en-US"/>
        </w:rPr>
        <w:t>arte</w:t>
      </w:r>
      <w:r w:rsidR="00347008" w:rsidRPr="00854415">
        <w:rPr>
          <w:rFonts w:eastAsia="Times New Roman"/>
          <w:lang w:val="en-US"/>
        </w:rPr>
        <w:t xml:space="preserve">, </w:t>
      </w:r>
      <w:r w:rsidR="00347008" w:rsidRPr="00347008">
        <w:rPr>
          <w:rFonts w:eastAsia="Times New Roman"/>
          <w:lang w:val="en-US"/>
        </w:rPr>
        <w:t>taxa</w:t>
      </w:r>
      <w:r w:rsidR="00347008" w:rsidRPr="00854415">
        <w:rPr>
          <w:rFonts w:eastAsia="Times New Roman"/>
          <w:lang w:val="en-US"/>
        </w:rPr>
        <w:t xml:space="preserve"> </w:t>
      </w:r>
      <w:r w:rsidR="00347008" w:rsidRPr="00347008">
        <w:rPr>
          <w:rFonts w:eastAsia="Times New Roman"/>
          <w:lang w:val="en-US"/>
        </w:rPr>
        <w:t>pentru</w:t>
      </w:r>
      <w:r w:rsidR="00347008" w:rsidRPr="00854415">
        <w:rPr>
          <w:rFonts w:eastAsia="Times New Roman"/>
          <w:lang w:val="en-US"/>
        </w:rPr>
        <w:t xml:space="preserve"> </w:t>
      </w:r>
      <w:r w:rsidR="00347008" w:rsidRPr="00347008">
        <w:rPr>
          <w:rFonts w:eastAsia="Times New Roman"/>
          <w:lang w:val="en-US"/>
        </w:rPr>
        <w:t>instruirea</w:t>
      </w:r>
      <w:r w:rsidR="00347008" w:rsidRPr="00854415">
        <w:rPr>
          <w:rFonts w:eastAsia="Times New Roman"/>
          <w:lang w:val="en-US"/>
        </w:rPr>
        <w:t xml:space="preserve"> </w:t>
      </w:r>
      <w:r w:rsidR="00347008" w:rsidRPr="00347008">
        <w:rPr>
          <w:rFonts w:eastAsia="Times New Roman"/>
          <w:lang w:val="en-US"/>
        </w:rPr>
        <w:t>primului</w:t>
      </w:r>
      <w:r w:rsidR="00347008" w:rsidRPr="00854415">
        <w:rPr>
          <w:rFonts w:eastAsia="Times New Roman"/>
          <w:lang w:val="en-US"/>
        </w:rPr>
        <w:t xml:space="preserve"> </w:t>
      </w:r>
      <w:r w:rsidR="00347008" w:rsidRPr="00347008">
        <w:rPr>
          <w:rFonts w:eastAsia="Times New Roman"/>
          <w:lang w:val="en-US"/>
        </w:rPr>
        <w:t>copil</w:t>
      </w:r>
      <w:r w:rsidR="00347008" w:rsidRPr="00854415">
        <w:rPr>
          <w:rFonts w:eastAsia="Times New Roman"/>
          <w:lang w:val="en-US"/>
        </w:rPr>
        <w:t xml:space="preserve"> </w:t>
      </w:r>
      <w:r w:rsidR="00347008" w:rsidRPr="00347008">
        <w:rPr>
          <w:rFonts w:eastAsia="Times New Roman"/>
          <w:lang w:val="en-US"/>
        </w:rPr>
        <w:t>se</w:t>
      </w:r>
      <w:r w:rsidR="00347008" w:rsidRPr="00854415">
        <w:rPr>
          <w:rFonts w:eastAsia="Times New Roman"/>
          <w:lang w:val="en-US"/>
        </w:rPr>
        <w:t xml:space="preserve"> </w:t>
      </w:r>
      <w:r w:rsidR="00347008" w:rsidRPr="00347008">
        <w:rPr>
          <w:rFonts w:eastAsia="Times New Roman"/>
          <w:lang w:val="en-US"/>
        </w:rPr>
        <w:t>achit</w:t>
      </w:r>
      <w:r w:rsidR="00347008" w:rsidRPr="00854415">
        <w:rPr>
          <w:rFonts w:eastAsia="Times New Roman"/>
          <w:lang w:val="en-US"/>
        </w:rPr>
        <w:t xml:space="preserve">ă </w:t>
      </w:r>
      <w:r w:rsidR="00347008" w:rsidRPr="00347008">
        <w:rPr>
          <w:rFonts w:eastAsia="Times New Roman"/>
          <w:lang w:val="en-US"/>
        </w:rPr>
        <w:t>integral</w:t>
      </w:r>
      <w:r w:rsidR="00347008" w:rsidRPr="00854415">
        <w:rPr>
          <w:rFonts w:eastAsia="Times New Roman"/>
          <w:lang w:val="en-US"/>
        </w:rPr>
        <w:t xml:space="preserve">, </w:t>
      </w:r>
      <w:r w:rsidR="00347008" w:rsidRPr="00347008">
        <w:rPr>
          <w:rFonts w:eastAsia="Times New Roman"/>
          <w:lang w:val="en-US"/>
        </w:rPr>
        <w:t>iar</w:t>
      </w:r>
      <w:r w:rsidR="00347008" w:rsidRPr="00854415">
        <w:rPr>
          <w:rFonts w:eastAsia="Times New Roman"/>
          <w:lang w:val="en-US"/>
        </w:rPr>
        <w:t xml:space="preserve"> </w:t>
      </w:r>
      <w:r w:rsidR="00347008" w:rsidRPr="00347008">
        <w:rPr>
          <w:rFonts w:eastAsia="Times New Roman"/>
          <w:lang w:val="en-US"/>
        </w:rPr>
        <w:t>pentru</w:t>
      </w:r>
      <w:r w:rsidR="00347008" w:rsidRPr="00854415">
        <w:rPr>
          <w:rFonts w:eastAsia="Times New Roman"/>
          <w:lang w:val="en-US"/>
        </w:rPr>
        <w:t xml:space="preserve"> </w:t>
      </w:r>
      <w:r w:rsidR="00347008" w:rsidRPr="00347008">
        <w:rPr>
          <w:rFonts w:eastAsia="Times New Roman"/>
          <w:lang w:val="en-US"/>
        </w:rPr>
        <w:t>fiecare</w:t>
      </w:r>
      <w:r w:rsidR="00347008" w:rsidRPr="00854415">
        <w:rPr>
          <w:rFonts w:eastAsia="Times New Roman"/>
          <w:lang w:val="en-US"/>
        </w:rPr>
        <w:t xml:space="preserve"> </w:t>
      </w:r>
      <w:r w:rsidR="00347008" w:rsidRPr="00347008">
        <w:rPr>
          <w:rFonts w:eastAsia="Times New Roman"/>
          <w:lang w:val="en-US"/>
        </w:rPr>
        <w:t>dintre</w:t>
      </w:r>
      <w:r w:rsidR="00347008" w:rsidRPr="00854415">
        <w:rPr>
          <w:rFonts w:eastAsia="Times New Roman"/>
          <w:lang w:val="en-US"/>
        </w:rPr>
        <w:t xml:space="preserve"> </w:t>
      </w:r>
      <w:r w:rsidR="00347008" w:rsidRPr="00347008">
        <w:rPr>
          <w:rFonts w:eastAsia="Times New Roman"/>
          <w:lang w:val="en-US"/>
        </w:rPr>
        <w:t>ceilal</w:t>
      </w:r>
      <w:r w:rsidR="00347008" w:rsidRPr="00854415">
        <w:rPr>
          <w:rFonts w:eastAsia="Times New Roman"/>
          <w:lang w:val="en-US"/>
        </w:rPr>
        <w:t>ț</w:t>
      </w:r>
      <w:r w:rsidR="00347008" w:rsidRPr="00347008">
        <w:rPr>
          <w:rFonts w:eastAsia="Times New Roman"/>
          <w:lang w:val="en-US"/>
        </w:rPr>
        <w:t>i</w:t>
      </w:r>
      <w:r w:rsidR="00347008" w:rsidRPr="00854415">
        <w:rPr>
          <w:rFonts w:eastAsia="Times New Roman"/>
          <w:lang w:val="en-US"/>
        </w:rPr>
        <w:t xml:space="preserve"> </w:t>
      </w:r>
      <w:r w:rsidR="00347008" w:rsidRPr="00347008">
        <w:rPr>
          <w:rFonts w:eastAsia="Times New Roman"/>
          <w:lang w:val="en-US"/>
        </w:rPr>
        <w:t>copii</w:t>
      </w:r>
      <w:r w:rsidR="00347008" w:rsidRPr="00854415">
        <w:rPr>
          <w:rFonts w:eastAsia="Times New Roman"/>
          <w:lang w:val="en-US"/>
        </w:rPr>
        <w:t xml:space="preserve"> </w:t>
      </w:r>
      <w:r w:rsidR="00347008" w:rsidRPr="00347008">
        <w:rPr>
          <w:rFonts w:eastAsia="Times New Roman"/>
          <w:lang w:val="en-US"/>
        </w:rPr>
        <w:t>se</w:t>
      </w:r>
      <w:r w:rsidR="00347008" w:rsidRPr="00854415">
        <w:rPr>
          <w:rFonts w:eastAsia="Times New Roman"/>
          <w:lang w:val="en-US"/>
        </w:rPr>
        <w:t xml:space="preserve"> </w:t>
      </w:r>
      <w:r w:rsidR="00347008" w:rsidRPr="00347008">
        <w:rPr>
          <w:rFonts w:eastAsia="Times New Roman"/>
          <w:lang w:val="en-US"/>
        </w:rPr>
        <w:t>achit</w:t>
      </w:r>
      <w:r w:rsidR="00347008" w:rsidRPr="00854415">
        <w:rPr>
          <w:rFonts w:eastAsia="Times New Roman"/>
          <w:lang w:val="en-US"/>
        </w:rPr>
        <w:t>ă î</w:t>
      </w:r>
      <w:r w:rsidR="00347008" w:rsidRPr="00347008">
        <w:rPr>
          <w:rFonts w:eastAsia="Times New Roman"/>
          <w:lang w:val="en-US"/>
        </w:rPr>
        <w:t>n</w:t>
      </w:r>
      <w:r w:rsidR="00347008" w:rsidRPr="00854415">
        <w:rPr>
          <w:rFonts w:eastAsia="Times New Roman"/>
          <w:lang w:val="en-US"/>
        </w:rPr>
        <w:t xml:space="preserve"> </w:t>
      </w:r>
      <w:r w:rsidR="00347008" w:rsidRPr="00347008">
        <w:rPr>
          <w:rFonts w:eastAsia="Times New Roman"/>
          <w:lang w:val="en-US"/>
        </w:rPr>
        <w:t>cuantum</w:t>
      </w:r>
      <w:r w:rsidR="00347008" w:rsidRPr="00854415">
        <w:rPr>
          <w:rFonts w:eastAsia="Times New Roman"/>
          <w:lang w:val="en-US"/>
        </w:rPr>
        <w:t xml:space="preserve"> </w:t>
      </w:r>
      <w:r w:rsidR="00347008" w:rsidRPr="00347008">
        <w:rPr>
          <w:rFonts w:eastAsia="Times New Roman"/>
          <w:lang w:val="en-US"/>
        </w:rPr>
        <w:t>de</w:t>
      </w:r>
      <w:r w:rsidR="00347008" w:rsidRPr="00854415">
        <w:rPr>
          <w:rFonts w:eastAsia="Times New Roman"/>
          <w:lang w:val="en-US"/>
        </w:rPr>
        <w:t xml:space="preserve"> </w:t>
      </w:r>
      <w:r w:rsidR="00347008" w:rsidRPr="00854415">
        <w:rPr>
          <w:rFonts w:eastAsia="Times New Roman"/>
          <w:b/>
          <w:bCs/>
          <w:lang w:val="en-US"/>
        </w:rPr>
        <w:t xml:space="preserve">50% </w:t>
      </w:r>
      <w:r w:rsidR="00347008" w:rsidRPr="00347008">
        <w:rPr>
          <w:rFonts w:eastAsia="Times New Roman"/>
          <w:b/>
          <w:bCs/>
          <w:lang w:val="en-US"/>
        </w:rPr>
        <w:t>din</w:t>
      </w:r>
      <w:r w:rsidR="00347008" w:rsidRPr="00854415">
        <w:rPr>
          <w:rFonts w:eastAsia="Times New Roman"/>
          <w:b/>
          <w:bCs/>
          <w:lang w:val="en-US"/>
        </w:rPr>
        <w:t xml:space="preserve"> </w:t>
      </w:r>
      <w:r w:rsidR="00347008" w:rsidRPr="00347008">
        <w:rPr>
          <w:rFonts w:eastAsia="Times New Roman"/>
          <w:b/>
          <w:bCs/>
          <w:lang w:val="en-US"/>
        </w:rPr>
        <w:t>taxa</w:t>
      </w:r>
      <w:r w:rsidR="00347008" w:rsidRPr="00854415">
        <w:rPr>
          <w:rFonts w:eastAsia="Times New Roman"/>
          <w:b/>
          <w:bCs/>
          <w:lang w:val="en-US"/>
        </w:rPr>
        <w:t xml:space="preserve"> </w:t>
      </w:r>
      <w:r w:rsidR="00347008" w:rsidRPr="00347008">
        <w:rPr>
          <w:rFonts w:eastAsia="Times New Roman"/>
          <w:b/>
          <w:bCs/>
          <w:lang w:val="en-US"/>
        </w:rPr>
        <w:t>aprobat</w:t>
      </w:r>
      <w:r w:rsidR="00347008" w:rsidRPr="00854415">
        <w:rPr>
          <w:rFonts w:eastAsia="Times New Roman"/>
          <w:b/>
          <w:bCs/>
          <w:lang w:val="en-US"/>
        </w:rPr>
        <w:t>ă</w:t>
      </w:r>
      <w:r w:rsidR="00347008" w:rsidRPr="00854415">
        <w:rPr>
          <w:rFonts w:eastAsia="Times New Roman"/>
          <w:lang w:val="en-US"/>
        </w:rPr>
        <w:t>.</w:t>
      </w:r>
    </w:p>
    <w:p w14:paraId="415806AA" w14:textId="2F8C3EEF" w:rsidR="00BA0A14" w:rsidRPr="004C3013" w:rsidRDefault="00BA0A14" w:rsidP="00BA0A14">
      <w:pPr>
        <w:pStyle w:val="3"/>
        <w:spacing w:after="0"/>
        <w:ind w:left="0"/>
        <w:jc w:val="both"/>
        <w:rPr>
          <w:sz w:val="22"/>
          <w:szCs w:val="22"/>
        </w:rPr>
      </w:pPr>
      <w:r w:rsidRPr="004C3013">
        <w:rPr>
          <w:b/>
          <w:sz w:val="22"/>
          <w:szCs w:val="22"/>
        </w:rPr>
        <w:t xml:space="preserve">       </w:t>
      </w:r>
      <w:r w:rsidR="00347008">
        <w:rPr>
          <w:b/>
          <w:sz w:val="22"/>
          <w:szCs w:val="22"/>
        </w:rPr>
        <w:t>4</w:t>
      </w:r>
      <w:r w:rsidRPr="004C3013">
        <w:rPr>
          <w:b/>
          <w:sz w:val="22"/>
          <w:szCs w:val="22"/>
        </w:rPr>
        <w:t>.</w:t>
      </w:r>
      <w:r w:rsidRPr="004C3013">
        <w:rPr>
          <w:sz w:val="22"/>
          <w:szCs w:val="22"/>
        </w:rPr>
        <w:t xml:space="preserve"> </w:t>
      </w:r>
      <w:r w:rsidR="00347008" w:rsidRPr="00347008">
        <w:rPr>
          <w:sz w:val="24"/>
          <w:szCs w:val="24"/>
        </w:rPr>
        <w:t xml:space="preserve">Taxa lunară pentru instruire se achită până la data de </w:t>
      </w:r>
      <w:r w:rsidR="00347008" w:rsidRPr="00347008">
        <w:rPr>
          <w:rStyle w:val="af1"/>
          <w:sz w:val="24"/>
          <w:szCs w:val="24"/>
        </w:rPr>
        <w:t>10 a fiecărei luni</w:t>
      </w:r>
      <w:r w:rsidR="00347008" w:rsidRPr="00347008">
        <w:rPr>
          <w:sz w:val="24"/>
          <w:szCs w:val="24"/>
        </w:rPr>
        <w:t>, cu excepția perioadei vacanței de vară, pentru care taxa nu se percepe</w:t>
      </w:r>
    </w:p>
    <w:p w14:paraId="690471B6" w14:textId="632F7B04" w:rsidR="00E711C7" w:rsidRPr="004C3013" w:rsidRDefault="00BA0A14" w:rsidP="00BA0A14">
      <w:pPr>
        <w:pStyle w:val="3"/>
        <w:spacing w:after="0"/>
        <w:ind w:left="0"/>
        <w:jc w:val="both"/>
        <w:rPr>
          <w:sz w:val="22"/>
          <w:szCs w:val="22"/>
          <w:lang w:val="ro-MD"/>
        </w:rPr>
      </w:pPr>
      <w:r w:rsidRPr="004C3013">
        <w:rPr>
          <w:b/>
          <w:sz w:val="22"/>
          <w:szCs w:val="22"/>
        </w:rPr>
        <w:t xml:space="preserve">       </w:t>
      </w:r>
      <w:r w:rsidR="00347008">
        <w:rPr>
          <w:b/>
          <w:sz w:val="22"/>
          <w:szCs w:val="22"/>
        </w:rPr>
        <w:t>5</w:t>
      </w:r>
      <w:r w:rsidRPr="004C3013">
        <w:rPr>
          <w:b/>
          <w:sz w:val="22"/>
          <w:szCs w:val="22"/>
        </w:rPr>
        <w:t>.</w:t>
      </w:r>
      <w:r w:rsidRPr="004C3013">
        <w:rPr>
          <w:sz w:val="22"/>
          <w:szCs w:val="22"/>
        </w:rPr>
        <w:t xml:space="preserve"> </w:t>
      </w:r>
      <w:r w:rsidR="00BD37B0" w:rsidRPr="004C3013">
        <w:rPr>
          <w:sz w:val="22"/>
          <w:szCs w:val="22"/>
        </w:rPr>
        <w:t>Controlul executării prezentei decizii se atribuie direcției generale educație</w:t>
      </w:r>
      <w:r w:rsidR="007D3A4C" w:rsidRPr="004C3013">
        <w:rPr>
          <w:sz w:val="22"/>
          <w:szCs w:val="22"/>
          <w:lang w:val="ro-MD"/>
        </w:rPr>
        <w:t>.</w:t>
      </w:r>
    </w:p>
    <w:p w14:paraId="6A8B37AB" w14:textId="25EED1B3" w:rsidR="000F4599" w:rsidRPr="00A97F10" w:rsidRDefault="00E711C7" w:rsidP="00BA0A14">
      <w:pPr>
        <w:suppressAutoHyphens/>
        <w:jc w:val="both"/>
        <w:rPr>
          <w:b/>
        </w:rPr>
      </w:pPr>
      <w:r w:rsidRPr="004C3013">
        <w:rPr>
          <w:b/>
          <w:lang w:val="ro-MD"/>
        </w:rPr>
        <w:t xml:space="preserve">       </w:t>
      </w:r>
      <w:r w:rsidR="00347008">
        <w:rPr>
          <w:b/>
          <w:lang w:val="ro-MD"/>
        </w:rPr>
        <w:t>6</w:t>
      </w:r>
      <w:r w:rsidR="000F4599" w:rsidRPr="004C3013">
        <w:rPr>
          <w:b/>
          <w:lang w:val="ro-MD"/>
        </w:rPr>
        <w:t>.</w:t>
      </w:r>
      <w:r w:rsidR="000F4599" w:rsidRPr="004C3013">
        <w:rPr>
          <w:lang w:val="ro-MD"/>
        </w:rPr>
        <w:t xml:space="preserve"> </w:t>
      </w:r>
      <w:r w:rsidR="00BB3F31">
        <w:rPr>
          <w:bCs/>
          <w:sz w:val="24"/>
          <w:szCs w:val="24"/>
        </w:rPr>
        <w:t xml:space="preserve">Prezenta decizie </w:t>
      </w:r>
      <w:r w:rsidR="00BB3F31">
        <w:rPr>
          <w:color w:val="000000"/>
          <w:sz w:val="24"/>
          <w:szCs w:val="24"/>
        </w:rPr>
        <w:t>poate fi contestată cu cerere prealabilă la autoritatea emitentă cu sediul în or. Ștefan Vodă, str. Libertății nr. 1, în termen de 30 zile de la data comunicării, potrivit prevederilor Codului administrativ al Republicii Moldova nr. 116/2018</w:t>
      </w:r>
      <w:r w:rsidR="000F4599" w:rsidRPr="00A97F10">
        <w:t>.</w:t>
      </w:r>
    </w:p>
    <w:p w14:paraId="79E3922E" w14:textId="5EDE45A5" w:rsidR="00BA0A14" w:rsidRPr="004C3013" w:rsidRDefault="000F4599" w:rsidP="00BA0A14">
      <w:pPr>
        <w:jc w:val="both"/>
        <w:rPr>
          <w:bCs/>
        </w:rPr>
      </w:pPr>
      <w:r w:rsidRPr="004C3013">
        <w:rPr>
          <w:b/>
        </w:rPr>
        <w:t xml:space="preserve"> </w:t>
      </w:r>
      <w:r w:rsidR="00E711C7" w:rsidRPr="004C3013">
        <w:rPr>
          <w:b/>
        </w:rPr>
        <w:t xml:space="preserve">      </w:t>
      </w:r>
      <w:r w:rsidR="00347008">
        <w:rPr>
          <w:b/>
        </w:rPr>
        <w:t>7</w:t>
      </w:r>
      <w:r w:rsidRPr="004C3013">
        <w:rPr>
          <w:b/>
        </w:rPr>
        <w:t>.</w:t>
      </w:r>
      <w:r w:rsidRPr="004C3013">
        <w:t xml:space="preserve"> </w:t>
      </w:r>
      <w:r w:rsidRPr="004C3013">
        <w:rPr>
          <w:lang w:val="it-IT"/>
        </w:rPr>
        <w:t xml:space="preserve">Prezenta decizie se publică în Registrul de stat al actelor locale, </w:t>
      </w:r>
      <w:r w:rsidRPr="004C3013">
        <w:rPr>
          <w:color w:val="000000" w:themeColor="text1"/>
          <w:lang w:val="it-IT"/>
        </w:rPr>
        <w:t xml:space="preserve">pe pagina web a Consiliului raional Ștefan Vodă </w:t>
      </w:r>
      <w:hyperlink r:id="rId11" w:history="1">
        <w:r w:rsidRPr="004C3013">
          <w:rPr>
            <w:rStyle w:val="a7"/>
            <w:color w:val="000000" w:themeColor="text1"/>
            <w:lang w:val="it-IT"/>
          </w:rPr>
          <w:t>www.stefan-voda.md</w:t>
        </w:r>
      </w:hyperlink>
      <w:r w:rsidRPr="004C3013">
        <w:rPr>
          <w:color w:val="000000" w:themeColor="text1"/>
          <w:lang w:val="it-IT"/>
        </w:rPr>
        <w:t xml:space="preserve"> și se comunică</w:t>
      </w:r>
      <w:r w:rsidR="00BA0A14" w:rsidRPr="004C3013">
        <w:rPr>
          <w:color w:val="000000" w:themeColor="text1"/>
          <w:lang w:val="it-IT"/>
        </w:rPr>
        <w:t>:</w:t>
      </w:r>
      <w:r w:rsidRPr="004C3013">
        <w:rPr>
          <w:bCs/>
        </w:rPr>
        <w:t xml:space="preserve"> </w:t>
      </w:r>
    </w:p>
    <w:p w14:paraId="2A6BE09B" w14:textId="77777777" w:rsidR="00BA0A14" w:rsidRPr="004C3013" w:rsidRDefault="00BA0A14" w:rsidP="00BA0A14">
      <w:pPr>
        <w:ind w:left="800"/>
        <w:jc w:val="both"/>
        <w:rPr>
          <w:lang w:val="fr-FR"/>
        </w:rPr>
      </w:pPr>
      <w:r w:rsidRPr="004C3013">
        <w:rPr>
          <w:lang w:val="fr-FR"/>
        </w:rPr>
        <w:t xml:space="preserve">Şcolii de arte „Maria Bieşu” din or.Ștefan Vodă; </w:t>
      </w:r>
    </w:p>
    <w:p w14:paraId="07945162" w14:textId="77777777" w:rsidR="00BA0A14" w:rsidRPr="004C3013" w:rsidRDefault="00BA0A14" w:rsidP="00BA0A14">
      <w:pPr>
        <w:ind w:left="800"/>
        <w:jc w:val="both"/>
      </w:pPr>
      <w:r w:rsidRPr="004C3013">
        <w:t>Şcolii de arte din s.Olăneşti;</w:t>
      </w:r>
    </w:p>
    <w:p w14:paraId="6002E37B" w14:textId="77777777" w:rsidR="00BA0A14" w:rsidRPr="004C3013" w:rsidRDefault="00BA0A14" w:rsidP="00BA0A14">
      <w:pPr>
        <w:ind w:left="800"/>
        <w:jc w:val="both"/>
      </w:pPr>
      <w:r w:rsidRPr="004C3013">
        <w:t>Direcției generale educație;</w:t>
      </w:r>
    </w:p>
    <w:p w14:paraId="69DDDF71" w14:textId="6EE47A0F" w:rsidR="004C3013" w:rsidRPr="004C3013" w:rsidRDefault="00347008" w:rsidP="004C3013">
      <w:pPr>
        <w:ind w:left="800"/>
        <w:jc w:val="both"/>
      </w:pPr>
      <w:r>
        <w:rPr>
          <w:color w:val="000000" w:themeColor="text1"/>
          <w:lang w:val="it-IT"/>
        </w:rPr>
        <w:t xml:space="preserve">altor </w:t>
      </w:r>
      <w:r w:rsidR="000F4599" w:rsidRPr="004C3013">
        <w:rPr>
          <w:color w:val="000000" w:themeColor="text1"/>
          <w:lang w:val="it-IT"/>
        </w:rPr>
        <w:t>enti</w:t>
      </w:r>
      <w:r w:rsidR="00BA0A14" w:rsidRPr="004C3013">
        <w:rPr>
          <w:color w:val="000000" w:themeColor="text1"/>
          <w:lang w:val="it-IT"/>
        </w:rPr>
        <w:t xml:space="preserve">tăților </w:t>
      </w:r>
      <w:r>
        <w:rPr>
          <w:color w:val="000000" w:themeColor="text1"/>
          <w:lang w:val="it-IT"/>
        </w:rPr>
        <w:t>și</w:t>
      </w:r>
      <w:r w:rsidR="00BA0A14" w:rsidRPr="004C3013">
        <w:rPr>
          <w:color w:val="000000" w:themeColor="text1"/>
          <w:lang w:val="it-IT"/>
        </w:rPr>
        <w:t xml:space="preserve"> persoane</w:t>
      </w:r>
      <w:r>
        <w:rPr>
          <w:color w:val="000000" w:themeColor="text1"/>
          <w:lang w:val="it-IT"/>
        </w:rPr>
        <w:t xml:space="preserve"> interesate</w:t>
      </w:r>
      <w:r w:rsidR="00BA0A14" w:rsidRPr="004C3013">
        <w:rPr>
          <w:color w:val="000000" w:themeColor="text1"/>
          <w:lang w:val="it-IT"/>
        </w:rPr>
        <w:t>.</w:t>
      </w:r>
    </w:p>
    <w:p w14:paraId="7FD1D241" w14:textId="77777777" w:rsidR="00F64205" w:rsidRDefault="00F64205" w:rsidP="004C3013">
      <w:pPr>
        <w:jc w:val="both"/>
        <w:rPr>
          <w:b/>
          <w:lang w:val="it-IT"/>
        </w:rPr>
      </w:pPr>
    </w:p>
    <w:p w14:paraId="2F7C1082" w14:textId="1DD3BD8F" w:rsidR="00BA0A14" w:rsidRPr="004C3013" w:rsidRDefault="000F4599" w:rsidP="004C3013">
      <w:pPr>
        <w:jc w:val="both"/>
      </w:pPr>
      <w:r w:rsidRPr="004C3013">
        <w:rPr>
          <w:b/>
          <w:lang w:val="it-IT"/>
        </w:rPr>
        <w:t xml:space="preserve">Preşedintele şedinţei                                                  </w:t>
      </w:r>
      <w:r w:rsidR="000415B0">
        <w:rPr>
          <w:b/>
          <w:lang w:val="it-IT"/>
        </w:rPr>
        <w:t xml:space="preserve">                                                              </w:t>
      </w:r>
      <w:r w:rsidRPr="004C3013">
        <w:rPr>
          <w:b/>
          <w:lang w:val="it-IT"/>
        </w:rPr>
        <w:t xml:space="preserve">                                                   </w:t>
      </w:r>
    </w:p>
    <w:p w14:paraId="45921FAC" w14:textId="77777777" w:rsidR="004C3013" w:rsidRPr="004C3013" w:rsidRDefault="00F64205" w:rsidP="00BA0A14">
      <w:pPr>
        <w:jc w:val="both"/>
        <w:rPr>
          <w:b/>
          <w:lang w:val="it-IT"/>
        </w:rPr>
      </w:pPr>
      <w:r>
        <w:rPr>
          <w:bCs/>
          <w:i/>
          <w:lang w:val="it-IT"/>
        </w:rPr>
        <w:t xml:space="preserve">     </w:t>
      </w:r>
      <w:r w:rsidR="000F4599" w:rsidRPr="004C3013">
        <w:rPr>
          <w:bCs/>
          <w:i/>
          <w:lang w:val="it-IT"/>
        </w:rPr>
        <w:t xml:space="preserve">Contrasemnează: </w:t>
      </w:r>
    </w:p>
    <w:p w14:paraId="11D5D82A" w14:textId="15B33319" w:rsidR="004C3013" w:rsidRDefault="000F4599" w:rsidP="00F64205">
      <w:pPr>
        <w:jc w:val="both"/>
        <w:rPr>
          <w:b/>
          <w:sz w:val="23"/>
          <w:szCs w:val="23"/>
          <w:lang w:val="it-IT"/>
        </w:rPr>
      </w:pPr>
      <w:r w:rsidRPr="004C3013">
        <w:rPr>
          <w:b/>
          <w:lang w:val="it-IT"/>
        </w:rPr>
        <w:t>Secretarul</w:t>
      </w:r>
      <w:r w:rsidR="00602AE1">
        <w:rPr>
          <w:b/>
          <w:lang w:val="it-IT"/>
        </w:rPr>
        <w:t xml:space="preserve"> </w:t>
      </w:r>
      <w:r w:rsidRPr="004C3013">
        <w:rPr>
          <w:b/>
          <w:lang w:val="it-IT"/>
        </w:rPr>
        <w:t xml:space="preserve">Consiliului raional                          </w:t>
      </w:r>
      <w:r w:rsidR="00F64205">
        <w:rPr>
          <w:b/>
          <w:lang w:val="it-IT"/>
        </w:rPr>
        <w:t xml:space="preserve">            </w:t>
      </w:r>
      <w:r w:rsidRPr="004C3013">
        <w:rPr>
          <w:b/>
          <w:lang w:val="it-IT"/>
        </w:rPr>
        <w:t xml:space="preserve">               </w:t>
      </w:r>
      <w:r w:rsidR="00F64205">
        <w:rPr>
          <w:b/>
          <w:lang w:val="it-IT"/>
        </w:rPr>
        <w:t xml:space="preserve">                </w:t>
      </w:r>
      <w:r w:rsidR="005172B4">
        <w:rPr>
          <w:b/>
          <w:lang w:val="it-IT"/>
        </w:rPr>
        <w:t xml:space="preserve">         </w:t>
      </w:r>
    </w:p>
    <w:p w14:paraId="53AD5D38" w14:textId="3CDE187E" w:rsidR="00B033C4" w:rsidRDefault="00B033C4" w:rsidP="00F64205">
      <w:pPr>
        <w:jc w:val="both"/>
        <w:rPr>
          <w:b/>
          <w:sz w:val="23"/>
          <w:szCs w:val="23"/>
          <w:lang w:val="it-IT"/>
        </w:rPr>
      </w:pPr>
    </w:p>
    <w:p w14:paraId="2F5E69E0" w14:textId="54107085" w:rsidR="00B033C4" w:rsidRDefault="00B033C4" w:rsidP="00F64205">
      <w:pPr>
        <w:jc w:val="both"/>
        <w:rPr>
          <w:b/>
          <w:sz w:val="23"/>
          <w:szCs w:val="23"/>
          <w:lang w:val="it-IT"/>
        </w:rPr>
      </w:pPr>
    </w:p>
    <w:p w14:paraId="15B9765C" w14:textId="77777777" w:rsidR="00B033C4" w:rsidRPr="00F64205" w:rsidRDefault="00B033C4" w:rsidP="00F64205">
      <w:pPr>
        <w:jc w:val="both"/>
        <w:rPr>
          <w:b/>
          <w:sz w:val="23"/>
          <w:szCs w:val="23"/>
          <w:lang w:val="it-IT"/>
        </w:rPr>
      </w:pPr>
    </w:p>
    <w:p w14:paraId="53D26C18" w14:textId="77777777" w:rsidR="00BD37B0" w:rsidRPr="004C3013" w:rsidRDefault="00BD37B0" w:rsidP="00BD37B0">
      <w:pPr>
        <w:jc w:val="right"/>
        <w:rPr>
          <w:b/>
          <w:bCs/>
        </w:rPr>
      </w:pPr>
      <w:r w:rsidRPr="004C3013">
        <w:rPr>
          <w:b/>
          <w:bCs/>
        </w:rPr>
        <w:t>Anexa nr. 1</w:t>
      </w:r>
    </w:p>
    <w:p w14:paraId="4A89AE55" w14:textId="77777777" w:rsidR="00BD37B0" w:rsidRPr="004C3013" w:rsidRDefault="00BD37B0" w:rsidP="00BD37B0">
      <w:pPr>
        <w:jc w:val="right"/>
        <w:rPr>
          <w:bCs/>
        </w:rPr>
      </w:pPr>
      <w:r w:rsidRPr="004C3013">
        <w:rPr>
          <w:bCs/>
        </w:rPr>
        <w:t>la Decizia Consiliului raional Ştefan Vodă</w:t>
      </w:r>
    </w:p>
    <w:p w14:paraId="1EF1D603" w14:textId="1199CCF8" w:rsidR="00BD37B0" w:rsidRPr="004C3013" w:rsidRDefault="00BD37B0" w:rsidP="004C3013">
      <w:pPr>
        <w:jc w:val="right"/>
        <w:rPr>
          <w:bCs/>
        </w:rPr>
      </w:pPr>
      <w:r w:rsidRPr="004C3013">
        <w:rPr>
          <w:bCs/>
        </w:rPr>
        <w:t xml:space="preserve">nr. </w:t>
      </w:r>
      <w:r w:rsidR="00B033C4">
        <w:rPr>
          <w:bCs/>
        </w:rPr>
        <w:t>4/</w:t>
      </w:r>
      <w:r w:rsidR="00B51712">
        <w:rPr>
          <w:bCs/>
        </w:rPr>
        <w:t xml:space="preserve"> din </w:t>
      </w:r>
      <w:r w:rsidR="00B033C4">
        <w:rPr>
          <w:sz w:val="24"/>
          <w:szCs w:val="24"/>
        </w:rPr>
        <w:t>30 iulie</w:t>
      </w:r>
      <w:r w:rsidR="00B51712" w:rsidRPr="00B51712">
        <w:rPr>
          <w:sz w:val="24"/>
          <w:szCs w:val="24"/>
        </w:rPr>
        <w:t xml:space="preserve"> 202</w:t>
      </w:r>
      <w:r w:rsidR="00B033C4">
        <w:rPr>
          <w:sz w:val="24"/>
          <w:szCs w:val="24"/>
        </w:rPr>
        <w:t>6</w:t>
      </w:r>
    </w:p>
    <w:p w14:paraId="3EABF07B" w14:textId="77777777" w:rsidR="00BD37B0" w:rsidRPr="004C3013" w:rsidRDefault="00BD37B0" w:rsidP="00BD37B0">
      <w:pPr>
        <w:pStyle w:val="3"/>
        <w:spacing w:after="0"/>
        <w:ind w:left="0"/>
        <w:jc w:val="center"/>
        <w:rPr>
          <w:b/>
          <w:sz w:val="22"/>
          <w:szCs w:val="22"/>
        </w:rPr>
      </w:pPr>
      <w:r w:rsidRPr="004C3013">
        <w:rPr>
          <w:b/>
          <w:sz w:val="22"/>
          <w:szCs w:val="22"/>
        </w:rPr>
        <w:t>Taxa lunară de instruire</w:t>
      </w:r>
    </w:p>
    <w:p w14:paraId="65356BC8" w14:textId="77777777" w:rsidR="00BD37B0" w:rsidRPr="004C3013" w:rsidRDefault="00BD37B0" w:rsidP="00BD37B0">
      <w:pPr>
        <w:pStyle w:val="3"/>
        <w:spacing w:after="0"/>
        <w:ind w:left="0"/>
        <w:jc w:val="center"/>
        <w:rPr>
          <w:b/>
          <w:sz w:val="22"/>
          <w:szCs w:val="22"/>
        </w:rPr>
      </w:pPr>
      <w:r w:rsidRPr="004C3013">
        <w:rPr>
          <w:b/>
          <w:sz w:val="22"/>
          <w:szCs w:val="22"/>
        </w:rPr>
        <w:t>în Şcoala de Arte „Maria Bieşu” din or. Ştefan Vodă şi filialele ei,</w:t>
      </w:r>
    </w:p>
    <w:p w14:paraId="4D74D456" w14:textId="77777777" w:rsidR="00196B1D" w:rsidRPr="004C3013" w:rsidRDefault="00BD37B0" w:rsidP="004C3013">
      <w:pPr>
        <w:jc w:val="center"/>
        <w:rPr>
          <w:b/>
          <w:lang w:val="it-IT"/>
        </w:rPr>
      </w:pPr>
      <w:r w:rsidRPr="004C3013">
        <w:rPr>
          <w:b/>
        </w:rPr>
        <w:t xml:space="preserve">începând cu </w:t>
      </w:r>
      <w:r w:rsidRPr="004C3013">
        <w:rPr>
          <w:b/>
          <w:bCs/>
        </w:rPr>
        <w:t>01 ianuarie 2026</w:t>
      </w:r>
    </w:p>
    <w:p w14:paraId="1602CAAD" w14:textId="77777777" w:rsidR="00BD37B0" w:rsidRPr="004C3013" w:rsidRDefault="00BD37B0" w:rsidP="00BD37B0">
      <w:pPr>
        <w:pStyle w:val="3"/>
        <w:spacing w:after="0"/>
        <w:ind w:left="0"/>
        <w:jc w:val="center"/>
        <w:rPr>
          <w:b/>
          <w:sz w:val="22"/>
          <w:szCs w:val="22"/>
        </w:rPr>
      </w:pPr>
      <w:r w:rsidRPr="004C3013">
        <w:rPr>
          <w:b/>
          <w:sz w:val="22"/>
          <w:szCs w:val="22"/>
        </w:rPr>
        <w:t>or. Ștefan Vodă</w:t>
      </w:r>
    </w:p>
    <w:tbl>
      <w:tblPr>
        <w:tblW w:w="0" w:type="auto"/>
        <w:tblInd w:w="678" w:type="dxa"/>
        <w:tblLook w:val="01E0" w:firstRow="1" w:lastRow="1" w:firstColumn="1" w:lastColumn="1" w:noHBand="0" w:noVBand="0"/>
      </w:tblPr>
      <w:tblGrid>
        <w:gridCol w:w="6268"/>
        <w:gridCol w:w="2061"/>
      </w:tblGrid>
      <w:tr w:rsidR="00BD37B0" w:rsidRPr="004C3013" w14:paraId="318A82F7" w14:textId="77777777" w:rsidTr="00B3144B">
        <w:tc>
          <w:tcPr>
            <w:tcW w:w="6268" w:type="dxa"/>
            <w:hideMark/>
          </w:tcPr>
          <w:p w14:paraId="042603C0" w14:textId="77777777" w:rsidR="00BD37B0" w:rsidRPr="004C3013" w:rsidRDefault="00BD37B0" w:rsidP="00B3144B">
            <w:pPr>
              <w:pStyle w:val="3"/>
              <w:spacing w:after="0"/>
              <w:ind w:left="0"/>
              <w:jc w:val="both"/>
              <w:rPr>
                <w:bCs/>
                <w:sz w:val="22"/>
                <w:szCs w:val="22"/>
              </w:rPr>
            </w:pPr>
            <w:r w:rsidRPr="004C3013">
              <w:rPr>
                <w:bCs/>
                <w:sz w:val="22"/>
                <w:szCs w:val="22"/>
              </w:rPr>
              <w:t>Interpretare instrumentală: pian, chitară</w:t>
            </w:r>
          </w:p>
        </w:tc>
        <w:tc>
          <w:tcPr>
            <w:tcW w:w="2061" w:type="dxa"/>
            <w:hideMark/>
          </w:tcPr>
          <w:p w14:paraId="416A995E" w14:textId="45DBB741" w:rsidR="00BD37B0" w:rsidRPr="004C3013" w:rsidRDefault="00BD37B0" w:rsidP="00B3144B">
            <w:pPr>
              <w:pStyle w:val="3"/>
              <w:spacing w:after="0"/>
              <w:jc w:val="both"/>
              <w:rPr>
                <w:bCs/>
                <w:sz w:val="22"/>
                <w:szCs w:val="22"/>
                <w:highlight w:val="yellow"/>
              </w:rPr>
            </w:pPr>
            <w:r w:rsidRPr="004C3013">
              <w:rPr>
                <w:bCs/>
                <w:sz w:val="22"/>
                <w:szCs w:val="22"/>
              </w:rPr>
              <w:t>-     3</w:t>
            </w:r>
            <w:r w:rsidR="00602AE1">
              <w:rPr>
                <w:bCs/>
                <w:sz w:val="22"/>
                <w:szCs w:val="22"/>
              </w:rPr>
              <w:t>5</w:t>
            </w:r>
            <w:r w:rsidRPr="004C3013">
              <w:rPr>
                <w:bCs/>
                <w:sz w:val="22"/>
                <w:szCs w:val="22"/>
              </w:rPr>
              <w:t>0,00 lei</w:t>
            </w:r>
          </w:p>
        </w:tc>
      </w:tr>
      <w:tr w:rsidR="00BD37B0" w:rsidRPr="004C3013" w14:paraId="25420712" w14:textId="77777777" w:rsidTr="00B3144B">
        <w:tc>
          <w:tcPr>
            <w:tcW w:w="6268" w:type="dxa"/>
            <w:hideMark/>
          </w:tcPr>
          <w:p w14:paraId="29CF1313" w14:textId="77777777" w:rsidR="00BD37B0" w:rsidRPr="004C3013" w:rsidRDefault="00BD37B0" w:rsidP="00B3144B">
            <w:pPr>
              <w:pStyle w:val="3"/>
              <w:spacing w:after="0"/>
              <w:ind w:left="0"/>
              <w:jc w:val="both"/>
              <w:rPr>
                <w:bCs/>
                <w:sz w:val="22"/>
                <w:szCs w:val="22"/>
              </w:rPr>
            </w:pPr>
            <w:r w:rsidRPr="004C3013">
              <w:rPr>
                <w:bCs/>
                <w:sz w:val="22"/>
                <w:szCs w:val="22"/>
              </w:rPr>
              <w:t>Interpretare instrumentală / instrumente populare: acordeon, ţîmbal, contrabass, nai, cobză</w:t>
            </w:r>
          </w:p>
        </w:tc>
        <w:tc>
          <w:tcPr>
            <w:tcW w:w="2061" w:type="dxa"/>
            <w:hideMark/>
          </w:tcPr>
          <w:p w14:paraId="081B9579" w14:textId="2A0C2C90" w:rsidR="00BD37B0" w:rsidRPr="004C3013" w:rsidRDefault="00BD37B0" w:rsidP="00B3144B">
            <w:pPr>
              <w:pStyle w:val="3"/>
              <w:numPr>
                <w:ilvl w:val="0"/>
                <w:numId w:val="4"/>
              </w:numPr>
              <w:spacing w:after="0"/>
              <w:jc w:val="both"/>
              <w:rPr>
                <w:bCs/>
                <w:sz w:val="22"/>
                <w:szCs w:val="22"/>
              </w:rPr>
            </w:pPr>
            <w:r w:rsidRPr="004C3013">
              <w:rPr>
                <w:bCs/>
                <w:sz w:val="22"/>
                <w:szCs w:val="22"/>
              </w:rPr>
              <w:t>3</w:t>
            </w:r>
            <w:r w:rsidR="00B033C4">
              <w:rPr>
                <w:bCs/>
                <w:sz w:val="22"/>
                <w:szCs w:val="22"/>
              </w:rPr>
              <w:t>3</w:t>
            </w:r>
            <w:r w:rsidRPr="004C3013">
              <w:rPr>
                <w:bCs/>
                <w:sz w:val="22"/>
                <w:szCs w:val="22"/>
              </w:rPr>
              <w:t>0,00 lei</w:t>
            </w:r>
          </w:p>
        </w:tc>
      </w:tr>
      <w:tr w:rsidR="00BD37B0" w:rsidRPr="004C3013" w14:paraId="46A850DB" w14:textId="77777777" w:rsidTr="00B3144B">
        <w:tc>
          <w:tcPr>
            <w:tcW w:w="6268" w:type="dxa"/>
          </w:tcPr>
          <w:p w14:paraId="7115F548" w14:textId="77777777" w:rsidR="00BD37B0" w:rsidRPr="004C3013" w:rsidRDefault="00BD37B0" w:rsidP="00B3144B">
            <w:pPr>
              <w:pStyle w:val="3"/>
              <w:spacing w:after="0"/>
              <w:ind w:left="0"/>
              <w:jc w:val="both"/>
              <w:rPr>
                <w:bCs/>
                <w:sz w:val="22"/>
                <w:szCs w:val="22"/>
              </w:rPr>
            </w:pPr>
            <w:r w:rsidRPr="004C3013">
              <w:rPr>
                <w:bCs/>
                <w:sz w:val="22"/>
                <w:szCs w:val="22"/>
              </w:rPr>
              <w:t>Interpretare instrumentală: vioară</w:t>
            </w:r>
          </w:p>
        </w:tc>
        <w:tc>
          <w:tcPr>
            <w:tcW w:w="2061" w:type="dxa"/>
          </w:tcPr>
          <w:p w14:paraId="726FD0C0" w14:textId="62642058" w:rsidR="00BD37B0" w:rsidRPr="004C3013" w:rsidRDefault="00BD37B0" w:rsidP="00B3144B">
            <w:pPr>
              <w:pStyle w:val="3"/>
              <w:numPr>
                <w:ilvl w:val="0"/>
                <w:numId w:val="4"/>
              </w:numPr>
              <w:spacing w:after="0"/>
              <w:jc w:val="both"/>
              <w:rPr>
                <w:bCs/>
                <w:sz w:val="22"/>
                <w:szCs w:val="22"/>
              </w:rPr>
            </w:pPr>
            <w:r w:rsidRPr="004C3013">
              <w:rPr>
                <w:bCs/>
                <w:sz w:val="22"/>
                <w:szCs w:val="22"/>
              </w:rPr>
              <w:t>3</w:t>
            </w:r>
            <w:r w:rsidR="00B033C4">
              <w:rPr>
                <w:bCs/>
                <w:sz w:val="22"/>
                <w:szCs w:val="22"/>
              </w:rPr>
              <w:t>3</w:t>
            </w:r>
            <w:r w:rsidRPr="004C3013">
              <w:rPr>
                <w:bCs/>
                <w:sz w:val="22"/>
                <w:szCs w:val="22"/>
              </w:rPr>
              <w:t>0,00 lei</w:t>
            </w:r>
          </w:p>
        </w:tc>
      </w:tr>
      <w:tr w:rsidR="00BD37B0" w:rsidRPr="004C3013" w14:paraId="10BAA579" w14:textId="77777777" w:rsidTr="00B3144B">
        <w:tc>
          <w:tcPr>
            <w:tcW w:w="6268" w:type="dxa"/>
          </w:tcPr>
          <w:p w14:paraId="4232CC2F" w14:textId="3639C0E3" w:rsidR="00BD37B0" w:rsidRPr="004C3013" w:rsidRDefault="00BD37B0" w:rsidP="00B3144B">
            <w:pPr>
              <w:pStyle w:val="3"/>
              <w:spacing w:after="0"/>
              <w:ind w:left="0"/>
              <w:jc w:val="both"/>
              <w:rPr>
                <w:bCs/>
                <w:sz w:val="22"/>
                <w:szCs w:val="22"/>
              </w:rPr>
            </w:pPr>
            <w:r w:rsidRPr="004C3013">
              <w:rPr>
                <w:bCs/>
                <w:sz w:val="22"/>
                <w:szCs w:val="22"/>
              </w:rPr>
              <w:t xml:space="preserve">Interpretare instrumentală: instrumente aerofone </w:t>
            </w:r>
          </w:p>
        </w:tc>
        <w:tc>
          <w:tcPr>
            <w:tcW w:w="2061" w:type="dxa"/>
          </w:tcPr>
          <w:p w14:paraId="31CFECC2" w14:textId="64A119B9" w:rsidR="00BD37B0" w:rsidRPr="004C3013" w:rsidRDefault="00BD37B0" w:rsidP="00B3144B">
            <w:pPr>
              <w:pStyle w:val="3"/>
              <w:numPr>
                <w:ilvl w:val="0"/>
                <w:numId w:val="4"/>
              </w:numPr>
              <w:spacing w:after="0"/>
              <w:jc w:val="both"/>
              <w:rPr>
                <w:bCs/>
                <w:sz w:val="22"/>
                <w:szCs w:val="22"/>
              </w:rPr>
            </w:pPr>
            <w:r w:rsidRPr="004C3013">
              <w:rPr>
                <w:bCs/>
                <w:sz w:val="22"/>
                <w:szCs w:val="22"/>
              </w:rPr>
              <w:t>3</w:t>
            </w:r>
            <w:r w:rsidR="00B033C4">
              <w:rPr>
                <w:bCs/>
                <w:sz w:val="22"/>
                <w:szCs w:val="22"/>
              </w:rPr>
              <w:t>3</w:t>
            </w:r>
            <w:r w:rsidRPr="004C3013">
              <w:rPr>
                <w:bCs/>
                <w:sz w:val="22"/>
                <w:szCs w:val="22"/>
              </w:rPr>
              <w:t>0,00 lei</w:t>
            </w:r>
          </w:p>
        </w:tc>
      </w:tr>
      <w:tr w:rsidR="00BD37B0" w:rsidRPr="004C3013" w14:paraId="06C0E57B" w14:textId="77777777" w:rsidTr="00B3144B">
        <w:tc>
          <w:tcPr>
            <w:tcW w:w="6268" w:type="dxa"/>
            <w:hideMark/>
          </w:tcPr>
          <w:p w14:paraId="636AC203" w14:textId="42841DFF" w:rsidR="00BD37B0" w:rsidRPr="004C3013" w:rsidRDefault="00B033C4" w:rsidP="00B3144B">
            <w:pPr>
              <w:pStyle w:val="3"/>
              <w:spacing w:after="0"/>
              <w:ind w:left="0"/>
              <w:jc w:val="both"/>
              <w:rPr>
                <w:bCs/>
                <w:sz w:val="22"/>
                <w:szCs w:val="22"/>
              </w:rPr>
            </w:pPr>
            <w:r>
              <w:rPr>
                <w:bCs/>
                <w:sz w:val="22"/>
                <w:szCs w:val="22"/>
              </w:rPr>
              <w:t>C</w:t>
            </w:r>
            <w:r w:rsidR="00BD37B0" w:rsidRPr="004C3013">
              <w:rPr>
                <w:bCs/>
                <w:sz w:val="22"/>
                <w:szCs w:val="22"/>
              </w:rPr>
              <w:t xml:space="preserve">anto </w:t>
            </w:r>
          </w:p>
        </w:tc>
        <w:tc>
          <w:tcPr>
            <w:tcW w:w="2061" w:type="dxa"/>
            <w:hideMark/>
          </w:tcPr>
          <w:p w14:paraId="11A1C9A1" w14:textId="775ACD0D" w:rsidR="00BD37B0" w:rsidRPr="004C3013" w:rsidRDefault="00BD37B0" w:rsidP="00B3144B">
            <w:pPr>
              <w:pStyle w:val="a3"/>
              <w:numPr>
                <w:ilvl w:val="0"/>
                <w:numId w:val="4"/>
              </w:numPr>
            </w:pPr>
            <w:r w:rsidRPr="004C3013">
              <w:rPr>
                <w:bCs/>
              </w:rPr>
              <w:t>3</w:t>
            </w:r>
            <w:r w:rsidR="00B033C4">
              <w:rPr>
                <w:bCs/>
              </w:rPr>
              <w:t>5</w:t>
            </w:r>
            <w:r w:rsidRPr="004C3013">
              <w:rPr>
                <w:bCs/>
              </w:rPr>
              <w:t>0,00 lei</w:t>
            </w:r>
          </w:p>
        </w:tc>
      </w:tr>
      <w:tr w:rsidR="00BD37B0" w:rsidRPr="004C3013" w14:paraId="2FCFC24A" w14:textId="77777777" w:rsidTr="00B3144B">
        <w:tc>
          <w:tcPr>
            <w:tcW w:w="6268" w:type="dxa"/>
            <w:hideMark/>
          </w:tcPr>
          <w:p w14:paraId="313057CE" w14:textId="77777777" w:rsidR="00BD37B0" w:rsidRPr="004C3013" w:rsidRDefault="00BD37B0" w:rsidP="00B3144B">
            <w:pPr>
              <w:pStyle w:val="3"/>
              <w:spacing w:after="0"/>
              <w:ind w:left="0"/>
              <w:jc w:val="both"/>
              <w:rPr>
                <w:bCs/>
                <w:sz w:val="22"/>
                <w:szCs w:val="22"/>
              </w:rPr>
            </w:pPr>
            <w:r w:rsidRPr="004C3013">
              <w:rPr>
                <w:bCs/>
                <w:sz w:val="22"/>
                <w:szCs w:val="22"/>
              </w:rPr>
              <w:t>Arta coregrafică</w:t>
            </w:r>
          </w:p>
        </w:tc>
        <w:tc>
          <w:tcPr>
            <w:tcW w:w="2061" w:type="dxa"/>
            <w:hideMark/>
          </w:tcPr>
          <w:p w14:paraId="26A5558D" w14:textId="5E1F6E6A" w:rsidR="00BD37B0" w:rsidRPr="004C3013" w:rsidRDefault="00B033C4" w:rsidP="00B3144B">
            <w:pPr>
              <w:pStyle w:val="3"/>
              <w:numPr>
                <w:ilvl w:val="0"/>
                <w:numId w:val="4"/>
              </w:numPr>
              <w:spacing w:after="0"/>
              <w:jc w:val="both"/>
              <w:rPr>
                <w:bCs/>
                <w:sz w:val="22"/>
                <w:szCs w:val="22"/>
              </w:rPr>
            </w:pPr>
            <w:r>
              <w:rPr>
                <w:bCs/>
                <w:sz w:val="22"/>
                <w:szCs w:val="22"/>
              </w:rPr>
              <w:t>30</w:t>
            </w:r>
            <w:r w:rsidR="00BD37B0" w:rsidRPr="004C3013">
              <w:rPr>
                <w:bCs/>
                <w:sz w:val="22"/>
                <w:szCs w:val="22"/>
              </w:rPr>
              <w:t>0,00 lei</w:t>
            </w:r>
          </w:p>
        </w:tc>
      </w:tr>
      <w:tr w:rsidR="00BD37B0" w:rsidRPr="004C3013" w14:paraId="5BCD4229" w14:textId="77777777" w:rsidTr="00B3144B">
        <w:tc>
          <w:tcPr>
            <w:tcW w:w="6268" w:type="dxa"/>
            <w:hideMark/>
          </w:tcPr>
          <w:p w14:paraId="505D4FF9" w14:textId="1D976E95" w:rsidR="00BD37B0" w:rsidRPr="004C3013" w:rsidRDefault="00B033C4" w:rsidP="00B3144B">
            <w:pPr>
              <w:pStyle w:val="3"/>
              <w:spacing w:after="0"/>
              <w:ind w:left="0"/>
              <w:jc w:val="both"/>
              <w:rPr>
                <w:bCs/>
                <w:sz w:val="22"/>
                <w:szCs w:val="22"/>
              </w:rPr>
            </w:pPr>
            <w:r>
              <w:rPr>
                <w:bCs/>
                <w:sz w:val="22"/>
                <w:szCs w:val="22"/>
              </w:rPr>
              <w:t>Arte vizuale: specialitatea a</w:t>
            </w:r>
            <w:r w:rsidR="00BD37B0" w:rsidRPr="004C3013">
              <w:rPr>
                <w:bCs/>
                <w:sz w:val="22"/>
                <w:szCs w:val="22"/>
              </w:rPr>
              <w:t>rta plastică</w:t>
            </w:r>
          </w:p>
        </w:tc>
        <w:tc>
          <w:tcPr>
            <w:tcW w:w="2061" w:type="dxa"/>
            <w:hideMark/>
          </w:tcPr>
          <w:p w14:paraId="26D1DB0D" w14:textId="44872F08" w:rsidR="00BD37B0" w:rsidRPr="004C3013" w:rsidRDefault="00BD37B0" w:rsidP="00B3144B">
            <w:pPr>
              <w:pStyle w:val="3"/>
              <w:numPr>
                <w:ilvl w:val="0"/>
                <w:numId w:val="4"/>
              </w:numPr>
              <w:spacing w:after="0"/>
              <w:jc w:val="both"/>
              <w:rPr>
                <w:bCs/>
                <w:sz w:val="22"/>
                <w:szCs w:val="22"/>
              </w:rPr>
            </w:pPr>
            <w:r w:rsidRPr="004C3013">
              <w:rPr>
                <w:bCs/>
                <w:sz w:val="22"/>
                <w:szCs w:val="22"/>
              </w:rPr>
              <w:t>2</w:t>
            </w:r>
            <w:r w:rsidR="00B033C4">
              <w:rPr>
                <w:bCs/>
                <w:sz w:val="22"/>
                <w:szCs w:val="22"/>
              </w:rPr>
              <w:t>7</w:t>
            </w:r>
            <w:r w:rsidRPr="004C3013">
              <w:rPr>
                <w:bCs/>
                <w:sz w:val="22"/>
                <w:szCs w:val="22"/>
              </w:rPr>
              <w:t>0,00 lei</w:t>
            </w:r>
          </w:p>
        </w:tc>
      </w:tr>
      <w:tr w:rsidR="00BD37B0" w:rsidRPr="004C3013" w14:paraId="6A5A50D3" w14:textId="77777777" w:rsidTr="00B3144B">
        <w:tc>
          <w:tcPr>
            <w:tcW w:w="6268" w:type="dxa"/>
            <w:hideMark/>
          </w:tcPr>
          <w:p w14:paraId="6C7000D3" w14:textId="79A250A2" w:rsidR="00BD37B0" w:rsidRPr="004C3013" w:rsidRDefault="00B033C4" w:rsidP="00B3144B">
            <w:pPr>
              <w:pStyle w:val="3"/>
              <w:spacing w:after="0"/>
              <w:ind w:left="0"/>
              <w:jc w:val="both"/>
              <w:rPr>
                <w:bCs/>
                <w:sz w:val="22"/>
                <w:szCs w:val="22"/>
              </w:rPr>
            </w:pPr>
            <w:r>
              <w:rPr>
                <w:bCs/>
                <w:sz w:val="22"/>
                <w:szCs w:val="22"/>
              </w:rPr>
              <w:t>Arta dramatică: specialitatea</w:t>
            </w:r>
            <w:r w:rsidR="00BD37B0" w:rsidRPr="004C3013">
              <w:rPr>
                <w:bCs/>
                <w:sz w:val="22"/>
                <w:szCs w:val="22"/>
              </w:rPr>
              <w:t xml:space="preserve"> actorie</w:t>
            </w:r>
          </w:p>
        </w:tc>
        <w:tc>
          <w:tcPr>
            <w:tcW w:w="2061" w:type="dxa"/>
            <w:hideMark/>
          </w:tcPr>
          <w:p w14:paraId="1FDC8801" w14:textId="02126EF6" w:rsidR="00BD37B0" w:rsidRPr="004C3013" w:rsidRDefault="00BD37B0" w:rsidP="00B3144B">
            <w:pPr>
              <w:pStyle w:val="3"/>
              <w:numPr>
                <w:ilvl w:val="0"/>
                <w:numId w:val="4"/>
              </w:numPr>
              <w:spacing w:after="0"/>
              <w:jc w:val="both"/>
              <w:rPr>
                <w:bCs/>
                <w:sz w:val="22"/>
                <w:szCs w:val="22"/>
              </w:rPr>
            </w:pPr>
            <w:r w:rsidRPr="004C3013">
              <w:rPr>
                <w:bCs/>
                <w:sz w:val="22"/>
                <w:szCs w:val="22"/>
              </w:rPr>
              <w:t>2</w:t>
            </w:r>
            <w:r w:rsidR="00B033C4">
              <w:rPr>
                <w:bCs/>
                <w:sz w:val="22"/>
                <w:szCs w:val="22"/>
              </w:rPr>
              <w:t>8</w:t>
            </w:r>
            <w:r w:rsidRPr="004C3013">
              <w:rPr>
                <w:bCs/>
                <w:sz w:val="22"/>
                <w:szCs w:val="22"/>
              </w:rPr>
              <w:t>0,00 lei</w:t>
            </w:r>
          </w:p>
        </w:tc>
      </w:tr>
      <w:tr w:rsidR="00BD37B0" w:rsidRPr="004C3013" w14:paraId="5934255A" w14:textId="77777777" w:rsidTr="00B3144B">
        <w:tc>
          <w:tcPr>
            <w:tcW w:w="6268" w:type="dxa"/>
            <w:hideMark/>
          </w:tcPr>
          <w:p w14:paraId="25DB8CEA" w14:textId="77777777" w:rsidR="00BD37B0" w:rsidRPr="004C3013" w:rsidRDefault="00BD37B0" w:rsidP="00B3144B">
            <w:pPr>
              <w:pStyle w:val="3"/>
              <w:spacing w:after="0"/>
              <w:ind w:left="0"/>
              <w:jc w:val="center"/>
              <w:rPr>
                <w:bCs/>
                <w:sz w:val="22"/>
                <w:szCs w:val="22"/>
              </w:rPr>
            </w:pPr>
            <w:r w:rsidRPr="004C3013">
              <w:rPr>
                <w:b/>
                <w:bCs/>
                <w:sz w:val="22"/>
                <w:szCs w:val="22"/>
              </w:rPr>
              <w:t xml:space="preserve">                                 Filiale</w:t>
            </w:r>
          </w:p>
        </w:tc>
        <w:tc>
          <w:tcPr>
            <w:tcW w:w="2061" w:type="dxa"/>
          </w:tcPr>
          <w:p w14:paraId="72B9B3D0" w14:textId="77777777" w:rsidR="00BD37B0" w:rsidRPr="004C3013" w:rsidRDefault="00BD37B0" w:rsidP="00B3144B">
            <w:pPr>
              <w:pStyle w:val="3"/>
              <w:spacing w:after="0"/>
              <w:ind w:left="-940" w:firstLine="940"/>
              <w:jc w:val="both"/>
              <w:rPr>
                <w:bCs/>
                <w:sz w:val="22"/>
                <w:szCs w:val="22"/>
                <w:highlight w:val="yellow"/>
              </w:rPr>
            </w:pPr>
          </w:p>
        </w:tc>
      </w:tr>
      <w:tr w:rsidR="00BD37B0" w:rsidRPr="004C3013" w14:paraId="150B4523" w14:textId="77777777" w:rsidTr="00B3144B">
        <w:tc>
          <w:tcPr>
            <w:tcW w:w="6268" w:type="dxa"/>
            <w:hideMark/>
          </w:tcPr>
          <w:p w14:paraId="4089D206" w14:textId="10F5F768" w:rsidR="00BD37B0" w:rsidRPr="004C3013" w:rsidRDefault="00BD37B0" w:rsidP="00B3144B">
            <w:pPr>
              <w:pStyle w:val="3"/>
              <w:spacing w:after="0"/>
              <w:ind w:left="0"/>
              <w:jc w:val="both"/>
              <w:rPr>
                <w:bCs/>
                <w:sz w:val="22"/>
                <w:szCs w:val="22"/>
              </w:rPr>
            </w:pPr>
            <w:r w:rsidRPr="004C3013">
              <w:rPr>
                <w:bCs/>
                <w:sz w:val="22"/>
                <w:szCs w:val="22"/>
              </w:rPr>
              <w:t>Interpretare instrumentală / instrumente populare: acordeo</w:t>
            </w:r>
            <w:r w:rsidR="00B033C4">
              <w:rPr>
                <w:bCs/>
                <w:sz w:val="22"/>
                <w:szCs w:val="22"/>
              </w:rPr>
              <w:t>n</w:t>
            </w:r>
            <w:r w:rsidRPr="004C3013">
              <w:rPr>
                <w:bCs/>
                <w:sz w:val="22"/>
                <w:szCs w:val="22"/>
              </w:rPr>
              <w:t>, ţîmbal, contrabass, nai, cobză</w:t>
            </w:r>
          </w:p>
        </w:tc>
        <w:tc>
          <w:tcPr>
            <w:tcW w:w="2061" w:type="dxa"/>
            <w:hideMark/>
          </w:tcPr>
          <w:p w14:paraId="024B1257" w14:textId="579C15EF" w:rsidR="00BD37B0" w:rsidRPr="004C3013" w:rsidRDefault="00BD37B0" w:rsidP="00B3144B">
            <w:pPr>
              <w:pStyle w:val="3"/>
              <w:numPr>
                <w:ilvl w:val="0"/>
                <w:numId w:val="4"/>
              </w:numPr>
              <w:spacing w:after="0"/>
              <w:jc w:val="both"/>
              <w:rPr>
                <w:bCs/>
                <w:sz w:val="22"/>
                <w:szCs w:val="22"/>
              </w:rPr>
            </w:pPr>
            <w:r w:rsidRPr="004C3013">
              <w:rPr>
                <w:bCs/>
                <w:sz w:val="22"/>
                <w:szCs w:val="22"/>
              </w:rPr>
              <w:t>2</w:t>
            </w:r>
            <w:r w:rsidR="00B033C4">
              <w:rPr>
                <w:bCs/>
                <w:sz w:val="22"/>
                <w:szCs w:val="22"/>
              </w:rPr>
              <w:t>5</w:t>
            </w:r>
            <w:r w:rsidRPr="004C3013">
              <w:rPr>
                <w:bCs/>
                <w:sz w:val="22"/>
                <w:szCs w:val="22"/>
              </w:rPr>
              <w:t>0,00 lei</w:t>
            </w:r>
          </w:p>
        </w:tc>
      </w:tr>
      <w:tr w:rsidR="00BD37B0" w:rsidRPr="004C3013" w14:paraId="4EEF5A2F" w14:textId="77777777" w:rsidTr="00B3144B">
        <w:tc>
          <w:tcPr>
            <w:tcW w:w="6268" w:type="dxa"/>
          </w:tcPr>
          <w:p w14:paraId="6C6805AA" w14:textId="455C9346" w:rsidR="00BD37B0" w:rsidRPr="004C3013" w:rsidRDefault="00BD37B0" w:rsidP="00B3144B">
            <w:pPr>
              <w:pStyle w:val="3"/>
              <w:spacing w:after="0"/>
              <w:ind w:left="0"/>
              <w:jc w:val="both"/>
              <w:rPr>
                <w:bCs/>
                <w:sz w:val="22"/>
                <w:szCs w:val="22"/>
              </w:rPr>
            </w:pPr>
            <w:r w:rsidRPr="004C3013">
              <w:rPr>
                <w:bCs/>
                <w:sz w:val="22"/>
                <w:szCs w:val="22"/>
              </w:rPr>
              <w:t xml:space="preserve">Interpretare instrumentală: instrumente aerofone </w:t>
            </w:r>
          </w:p>
        </w:tc>
        <w:tc>
          <w:tcPr>
            <w:tcW w:w="2061" w:type="dxa"/>
          </w:tcPr>
          <w:p w14:paraId="6DAE3335" w14:textId="636D5D5A" w:rsidR="00BD37B0" w:rsidRPr="004C3013" w:rsidRDefault="00BD37B0" w:rsidP="00B3144B">
            <w:pPr>
              <w:pStyle w:val="3"/>
              <w:numPr>
                <w:ilvl w:val="0"/>
                <w:numId w:val="4"/>
              </w:numPr>
              <w:spacing w:after="0"/>
              <w:jc w:val="both"/>
              <w:rPr>
                <w:bCs/>
                <w:sz w:val="22"/>
                <w:szCs w:val="22"/>
              </w:rPr>
            </w:pPr>
            <w:r w:rsidRPr="004C3013">
              <w:rPr>
                <w:bCs/>
                <w:sz w:val="22"/>
                <w:szCs w:val="22"/>
              </w:rPr>
              <w:t>2</w:t>
            </w:r>
            <w:r w:rsidR="00B033C4">
              <w:rPr>
                <w:bCs/>
                <w:sz w:val="22"/>
                <w:szCs w:val="22"/>
              </w:rPr>
              <w:t>5</w:t>
            </w:r>
            <w:r w:rsidRPr="004C3013">
              <w:rPr>
                <w:bCs/>
                <w:sz w:val="22"/>
                <w:szCs w:val="22"/>
              </w:rPr>
              <w:t>0,00 lei</w:t>
            </w:r>
          </w:p>
        </w:tc>
      </w:tr>
      <w:tr w:rsidR="00BD37B0" w:rsidRPr="004C3013" w14:paraId="753CD5DB" w14:textId="77777777" w:rsidTr="00B3144B">
        <w:tc>
          <w:tcPr>
            <w:tcW w:w="6268" w:type="dxa"/>
            <w:hideMark/>
          </w:tcPr>
          <w:p w14:paraId="4F63A67F" w14:textId="77777777" w:rsidR="00BD37B0" w:rsidRPr="004C3013" w:rsidRDefault="00BD37B0" w:rsidP="00B3144B">
            <w:pPr>
              <w:pStyle w:val="3"/>
              <w:spacing w:after="0"/>
              <w:ind w:left="0"/>
              <w:jc w:val="both"/>
              <w:rPr>
                <w:bCs/>
                <w:sz w:val="22"/>
                <w:szCs w:val="22"/>
              </w:rPr>
            </w:pPr>
            <w:r w:rsidRPr="004C3013">
              <w:rPr>
                <w:bCs/>
                <w:sz w:val="22"/>
                <w:szCs w:val="22"/>
              </w:rPr>
              <w:t>Arta coregrafică</w:t>
            </w:r>
          </w:p>
        </w:tc>
        <w:tc>
          <w:tcPr>
            <w:tcW w:w="2061" w:type="dxa"/>
            <w:hideMark/>
          </w:tcPr>
          <w:p w14:paraId="3CF745C8" w14:textId="0EB8740A" w:rsidR="00BD37B0" w:rsidRPr="004C3013" w:rsidRDefault="00BD37B0" w:rsidP="00B3144B">
            <w:pPr>
              <w:pStyle w:val="3"/>
              <w:numPr>
                <w:ilvl w:val="0"/>
                <w:numId w:val="4"/>
              </w:numPr>
              <w:spacing w:after="0"/>
              <w:jc w:val="both"/>
              <w:rPr>
                <w:bCs/>
                <w:sz w:val="22"/>
                <w:szCs w:val="22"/>
              </w:rPr>
            </w:pPr>
            <w:r w:rsidRPr="004C3013">
              <w:rPr>
                <w:bCs/>
                <w:sz w:val="22"/>
                <w:szCs w:val="22"/>
              </w:rPr>
              <w:t>2</w:t>
            </w:r>
            <w:r w:rsidR="00B033C4">
              <w:rPr>
                <w:bCs/>
                <w:sz w:val="22"/>
                <w:szCs w:val="22"/>
              </w:rPr>
              <w:t>2</w:t>
            </w:r>
            <w:r w:rsidRPr="004C3013">
              <w:rPr>
                <w:bCs/>
                <w:sz w:val="22"/>
                <w:szCs w:val="22"/>
              </w:rPr>
              <w:t>0,00 lei</w:t>
            </w:r>
          </w:p>
        </w:tc>
      </w:tr>
      <w:tr w:rsidR="00BD37B0" w:rsidRPr="004C3013" w14:paraId="4F84E02D" w14:textId="77777777" w:rsidTr="00B3144B">
        <w:tc>
          <w:tcPr>
            <w:tcW w:w="6268" w:type="dxa"/>
            <w:hideMark/>
          </w:tcPr>
          <w:p w14:paraId="39E52859" w14:textId="66FEAF25" w:rsidR="00BD37B0" w:rsidRPr="004C3013" w:rsidRDefault="00B033C4" w:rsidP="00B3144B">
            <w:pPr>
              <w:pStyle w:val="3"/>
              <w:spacing w:after="0"/>
              <w:ind w:left="0"/>
              <w:jc w:val="both"/>
              <w:rPr>
                <w:bCs/>
                <w:sz w:val="22"/>
                <w:szCs w:val="22"/>
              </w:rPr>
            </w:pPr>
            <w:r>
              <w:rPr>
                <w:bCs/>
                <w:sz w:val="22"/>
                <w:szCs w:val="22"/>
              </w:rPr>
              <w:t>Arte vizuale: specialitatea arta</w:t>
            </w:r>
            <w:r w:rsidR="00BD37B0" w:rsidRPr="004C3013">
              <w:rPr>
                <w:bCs/>
                <w:sz w:val="22"/>
                <w:szCs w:val="22"/>
              </w:rPr>
              <w:t xml:space="preserve"> plastică</w:t>
            </w:r>
          </w:p>
        </w:tc>
        <w:tc>
          <w:tcPr>
            <w:tcW w:w="2061" w:type="dxa"/>
            <w:hideMark/>
          </w:tcPr>
          <w:p w14:paraId="2749A67D" w14:textId="249DB4EC" w:rsidR="00BD37B0" w:rsidRPr="004C3013" w:rsidRDefault="00BD37B0" w:rsidP="00B3144B">
            <w:pPr>
              <w:pStyle w:val="3"/>
              <w:numPr>
                <w:ilvl w:val="0"/>
                <w:numId w:val="4"/>
              </w:numPr>
              <w:spacing w:after="0"/>
              <w:jc w:val="both"/>
              <w:rPr>
                <w:bCs/>
                <w:sz w:val="22"/>
                <w:szCs w:val="22"/>
              </w:rPr>
            </w:pPr>
            <w:r w:rsidRPr="004C3013">
              <w:rPr>
                <w:bCs/>
                <w:sz w:val="22"/>
                <w:szCs w:val="22"/>
              </w:rPr>
              <w:t>2</w:t>
            </w:r>
            <w:r w:rsidR="00B033C4">
              <w:rPr>
                <w:bCs/>
                <w:sz w:val="22"/>
                <w:szCs w:val="22"/>
              </w:rPr>
              <w:t>2</w:t>
            </w:r>
            <w:r w:rsidRPr="004C3013">
              <w:rPr>
                <w:bCs/>
                <w:sz w:val="22"/>
                <w:szCs w:val="22"/>
              </w:rPr>
              <w:t>0,00 lei</w:t>
            </w:r>
          </w:p>
        </w:tc>
      </w:tr>
    </w:tbl>
    <w:p w14:paraId="3799053A" w14:textId="4AA9DD70" w:rsidR="00196B1D" w:rsidRDefault="00196B1D" w:rsidP="00BA0A14">
      <w:pPr>
        <w:jc w:val="both"/>
        <w:rPr>
          <w:b/>
          <w:lang w:val="it-IT"/>
        </w:rPr>
      </w:pPr>
    </w:p>
    <w:p w14:paraId="71A0FD22" w14:textId="481BED53" w:rsidR="00B033C4" w:rsidRDefault="00B033C4" w:rsidP="00BA0A14">
      <w:pPr>
        <w:jc w:val="both"/>
        <w:rPr>
          <w:b/>
          <w:lang w:val="it-IT"/>
        </w:rPr>
      </w:pPr>
    </w:p>
    <w:p w14:paraId="726C593F" w14:textId="77777777" w:rsidR="00B033C4" w:rsidRPr="004C3013" w:rsidRDefault="00B033C4" w:rsidP="00BA0A14">
      <w:pPr>
        <w:jc w:val="both"/>
        <w:rPr>
          <w:b/>
          <w:lang w:val="it-IT"/>
        </w:rPr>
      </w:pPr>
    </w:p>
    <w:p w14:paraId="046A449C" w14:textId="77777777" w:rsidR="004C3013" w:rsidRPr="004C3013" w:rsidRDefault="004C3013" w:rsidP="004C3013">
      <w:pPr>
        <w:jc w:val="right"/>
        <w:rPr>
          <w:b/>
          <w:bCs/>
        </w:rPr>
      </w:pPr>
      <w:r w:rsidRPr="004C3013">
        <w:rPr>
          <w:b/>
          <w:bCs/>
        </w:rPr>
        <w:t>Anexa nr. 2</w:t>
      </w:r>
    </w:p>
    <w:p w14:paraId="7BD6D389" w14:textId="77777777" w:rsidR="004C3013" w:rsidRPr="004C3013" w:rsidRDefault="004C3013" w:rsidP="004C3013">
      <w:pPr>
        <w:jc w:val="right"/>
        <w:rPr>
          <w:bCs/>
        </w:rPr>
      </w:pPr>
      <w:r w:rsidRPr="004C3013">
        <w:rPr>
          <w:bCs/>
        </w:rPr>
        <w:t>la Decizia Consiliului raional Ştefan Vodă</w:t>
      </w:r>
    </w:p>
    <w:p w14:paraId="7B7E17D1" w14:textId="07302803" w:rsidR="005172B4" w:rsidRPr="004C3013" w:rsidRDefault="005172B4" w:rsidP="005172B4">
      <w:pPr>
        <w:jc w:val="right"/>
        <w:rPr>
          <w:bCs/>
        </w:rPr>
      </w:pPr>
      <w:r w:rsidRPr="004C3013">
        <w:rPr>
          <w:bCs/>
        </w:rPr>
        <w:t xml:space="preserve">nr. </w:t>
      </w:r>
      <w:r w:rsidR="00B033C4">
        <w:rPr>
          <w:bCs/>
        </w:rPr>
        <w:t>4</w:t>
      </w:r>
      <w:r>
        <w:rPr>
          <w:bCs/>
        </w:rPr>
        <w:t xml:space="preserve">/ din </w:t>
      </w:r>
      <w:r w:rsidR="00B033C4">
        <w:rPr>
          <w:sz w:val="24"/>
          <w:szCs w:val="24"/>
        </w:rPr>
        <w:t>30 iulie</w:t>
      </w:r>
      <w:r w:rsidRPr="00B51712">
        <w:rPr>
          <w:sz w:val="24"/>
          <w:szCs w:val="24"/>
        </w:rPr>
        <w:t xml:space="preserve"> 202</w:t>
      </w:r>
      <w:r w:rsidR="00B033C4">
        <w:rPr>
          <w:sz w:val="24"/>
          <w:szCs w:val="24"/>
        </w:rPr>
        <w:t>6</w:t>
      </w:r>
    </w:p>
    <w:p w14:paraId="5E87A200" w14:textId="77777777" w:rsidR="00BD37B0" w:rsidRPr="004C3013" w:rsidRDefault="00BD37B0" w:rsidP="00BD37B0">
      <w:pPr>
        <w:pStyle w:val="3"/>
        <w:spacing w:after="0"/>
        <w:ind w:left="0"/>
        <w:jc w:val="center"/>
        <w:rPr>
          <w:b/>
          <w:bCs/>
          <w:sz w:val="22"/>
          <w:szCs w:val="22"/>
        </w:rPr>
      </w:pPr>
      <w:r w:rsidRPr="004C3013">
        <w:rPr>
          <w:b/>
          <w:bCs/>
          <w:sz w:val="22"/>
          <w:szCs w:val="22"/>
        </w:rPr>
        <w:t>Taxa lunară de instruire</w:t>
      </w:r>
    </w:p>
    <w:p w14:paraId="145ECDEB" w14:textId="77777777" w:rsidR="00BD37B0" w:rsidRPr="004C3013" w:rsidRDefault="00BD37B0" w:rsidP="00BD37B0">
      <w:pPr>
        <w:pStyle w:val="3"/>
        <w:spacing w:after="0"/>
        <w:ind w:left="0"/>
        <w:jc w:val="center"/>
        <w:rPr>
          <w:b/>
          <w:bCs/>
          <w:sz w:val="22"/>
          <w:szCs w:val="22"/>
        </w:rPr>
      </w:pPr>
      <w:r w:rsidRPr="004C3013">
        <w:rPr>
          <w:b/>
          <w:bCs/>
          <w:sz w:val="22"/>
          <w:szCs w:val="22"/>
        </w:rPr>
        <w:t>în Şcoala de Arte din s. Olăneşti,</w:t>
      </w:r>
    </w:p>
    <w:p w14:paraId="140E63C6" w14:textId="51328146" w:rsidR="00196B1D" w:rsidRDefault="00BD37B0" w:rsidP="004C3013">
      <w:pPr>
        <w:pStyle w:val="3"/>
        <w:spacing w:after="0"/>
        <w:ind w:left="0"/>
        <w:jc w:val="center"/>
        <w:rPr>
          <w:b/>
          <w:bCs/>
          <w:sz w:val="22"/>
          <w:szCs w:val="22"/>
        </w:rPr>
      </w:pPr>
      <w:r w:rsidRPr="004C3013">
        <w:rPr>
          <w:b/>
          <w:bCs/>
          <w:sz w:val="22"/>
          <w:szCs w:val="22"/>
        </w:rPr>
        <w:t>începând cu 01 ianuarie 2026</w:t>
      </w:r>
    </w:p>
    <w:p w14:paraId="19963578" w14:textId="77777777" w:rsidR="00B033C4" w:rsidRPr="004C3013" w:rsidRDefault="00B033C4" w:rsidP="004C3013">
      <w:pPr>
        <w:pStyle w:val="3"/>
        <w:spacing w:after="0"/>
        <w:ind w:left="0"/>
        <w:jc w:val="center"/>
        <w:rPr>
          <w:b/>
          <w:bCs/>
          <w:sz w:val="22"/>
          <w:szCs w:val="22"/>
        </w:rPr>
      </w:pPr>
    </w:p>
    <w:tbl>
      <w:tblPr>
        <w:tblpPr w:leftFromText="180" w:rightFromText="180" w:vertAnchor="text" w:tblpY="1"/>
        <w:tblOverlap w:val="never"/>
        <w:tblW w:w="0" w:type="auto"/>
        <w:tblLayout w:type="fixed"/>
        <w:tblLook w:val="01E0" w:firstRow="1" w:lastRow="1" w:firstColumn="1" w:lastColumn="1" w:noHBand="0" w:noVBand="0"/>
      </w:tblPr>
      <w:tblGrid>
        <w:gridCol w:w="2945"/>
        <w:gridCol w:w="1320"/>
      </w:tblGrid>
      <w:tr w:rsidR="00BD37B0" w:rsidRPr="004C3013" w14:paraId="6D0566A2" w14:textId="77777777" w:rsidTr="004C3013">
        <w:tc>
          <w:tcPr>
            <w:tcW w:w="2945" w:type="dxa"/>
            <w:hideMark/>
          </w:tcPr>
          <w:p w14:paraId="07166DA3" w14:textId="77777777" w:rsidR="00BD37B0" w:rsidRPr="004C3013" w:rsidRDefault="00BD37B0" w:rsidP="004C3013">
            <w:pPr>
              <w:pStyle w:val="3"/>
              <w:spacing w:after="0"/>
              <w:ind w:left="0"/>
              <w:jc w:val="both"/>
              <w:rPr>
                <w:bCs/>
                <w:sz w:val="22"/>
                <w:szCs w:val="22"/>
              </w:rPr>
            </w:pPr>
            <w:r w:rsidRPr="004C3013">
              <w:rPr>
                <w:bCs/>
                <w:sz w:val="22"/>
                <w:szCs w:val="22"/>
              </w:rPr>
              <w:t>Pian</w:t>
            </w:r>
          </w:p>
        </w:tc>
        <w:tc>
          <w:tcPr>
            <w:tcW w:w="1320" w:type="dxa"/>
            <w:hideMark/>
          </w:tcPr>
          <w:p w14:paraId="0278BD5E" w14:textId="0E3C264E" w:rsidR="00BD37B0" w:rsidRPr="004C3013" w:rsidRDefault="00BD37B0" w:rsidP="004C3013">
            <w:pPr>
              <w:pStyle w:val="3"/>
              <w:spacing w:after="0"/>
              <w:ind w:left="0"/>
              <w:jc w:val="both"/>
              <w:rPr>
                <w:bCs/>
                <w:sz w:val="22"/>
                <w:szCs w:val="22"/>
                <w:highlight w:val="yellow"/>
              </w:rPr>
            </w:pPr>
            <w:r w:rsidRPr="004C3013">
              <w:rPr>
                <w:bCs/>
                <w:sz w:val="22"/>
                <w:szCs w:val="22"/>
              </w:rPr>
              <w:t>- 2</w:t>
            </w:r>
            <w:r w:rsidR="00B033C4">
              <w:rPr>
                <w:bCs/>
                <w:sz w:val="22"/>
                <w:szCs w:val="22"/>
              </w:rPr>
              <w:t>2</w:t>
            </w:r>
            <w:r w:rsidRPr="004C3013">
              <w:rPr>
                <w:bCs/>
                <w:sz w:val="22"/>
                <w:szCs w:val="22"/>
              </w:rPr>
              <w:t>0,00 lei</w:t>
            </w:r>
          </w:p>
        </w:tc>
      </w:tr>
      <w:tr w:rsidR="00BD37B0" w:rsidRPr="004C3013" w14:paraId="2678B074" w14:textId="77777777" w:rsidTr="004C3013">
        <w:tc>
          <w:tcPr>
            <w:tcW w:w="2945" w:type="dxa"/>
            <w:hideMark/>
          </w:tcPr>
          <w:p w14:paraId="033F4A7F" w14:textId="77777777" w:rsidR="00BD37B0" w:rsidRPr="004C3013" w:rsidRDefault="00BD37B0" w:rsidP="004C3013">
            <w:pPr>
              <w:pStyle w:val="3"/>
              <w:spacing w:after="0"/>
              <w:ind w:left="0"/>
              <w:jc w:val="both"/>
              <w:rPr>
                <w:bCs/>
                <w:sz w:val="22"/>
                <w:szCs w:val="22"/>
              </w:rPr>
            </w:pPr>
            <w:r w:rsidRPr="004C3013">
              <w:rPr>
                <w:bCs/>
                <w:sz w:val="22"/>
                <w:szCs w:val="22"/>
              </w:rPr>
              <w:t>Instrumente populare</w:t>
            </w:r>
          </w:p>
        </w:tc>
        <w:tc>
          <w:tcPr>
            <w:tcW w:w="1320" w:type="dxa"/>
            <w:hideMark/>
          </w:tcPr>
          <w:p w14:paraId="2E199512" w14:textId="5091FFA0" w:rsidR="00BD37B0" w:rsidRPr="004C3013" w:rsidRDefault="00BD37B0" w:rsidP="004C3013">
            <w:r w:rsidRPr="004C3013">
              <w:rPr>
                <w:bCs/>
              </w:rPr>
              <w:t xml:space="preserve">- </w:t>
            </w:r>
            <w:r w:rsidR="00B033C4">
              <w:rPr>
                <w:bCs/>
              </w:rPr>
              <w:t>21</w:t>
            </w:r>
            <w:r w:rsidRPr="004C3013">
              <w:rPr>
                <w:bCs/>
              </w:rPr>
              <w:t>0,00 lei</w:t>
            </w:r>
          </w:p>
        </w:tc>
      </w:tr>
      <w:tr w:rsidR="00BD37B0" w:rsidRPr="004C3013" w14:paraId="16993B52" w14:textId="77777777" w:rsidTr="004C3013">
        <w:tc>
          <w:tcPr>
            <w:tcW w:w="2945" w:type="dxa"/>
          </w:tcPr>
          <w:p w14:paraId="7F16259B" w14:textId="77777777" w:rsidR="00BD37B0" w:rsidRPr="004C3013" w:rsidRDefault="00BD37B0" w:rsidP="004C3013">
            <w:pPr>
              <w:pStyle w:val="3"/>
              <w:spacing w:after="0"/>
              <w:ind w:left="0"/>
              <w:jc w:val="both"/>
              <w:rPr>
                <w:bCs/>
                <w:sz w:val="22"/>
                <w:szCs w:val="22"/>
              </w:rPr>
            </w:pPr>
            <w:r w:rsidRPr="004C3013">
              <w:rPr>
                <w:bCs/>
                <w:sz w:val="22"/>
                <w:szCs w:val="22"/>
              </w:rPr>
              <w:t>Canto</w:t>
            </w:r>
          </w:p>
        </w:tc>
        <w:tc>
          <w:tcPr>
            <w:tcW w:w="1320" w:type="dxa"/>
          </w:tcPr>
          <w:p w14:paraId="0FADB8DA" w14:textId="3A92415F" w:rsidR="00BD37B0" w:rsidRPr="004C3013" w:rsidRDefault="00BD37B0" w:rsidP="004C3013">
            <w:pPr>
              <w:pStyle w:val="3"/>
              <w:spacing w:after="0"/>
              <w:ind w:left="0"/>
              <w:jc w:val="both"/>
              <w:rPr>
                <w:bCs/>
                <w:sz w:val="22"/>
                <w:szCs w:val="22"/>
              </w:rPr>
            </w:pPr>
            <w:r w:rsidRPr="004C3013">
              <w:rPr>
                <w:bCs/>
                <w:sz w:val="22"/>
                <w:szCs w:val="22"/>
              </w:rPr>
              <w:t>- 2</w:t>
            </w:r>
            <w:r w:rsidR="00B033C4">
              <w:rPr>
                <w:bCs/>
                <w:sz w:val="22"/>
                <w:szCs w:val="22"/>
              </w:rPr>
              <w:t>2</w:t>
            </w:r>
            <w:r w:rsidRPr="004C3013">
              <w:rPr>
                <w:bCs/>
                <w:sz w:val="22"/>
                <w:szCs w:val="22"/>
              </w:rPr>
              <w:t xml:space="preserve">0,00 lei </w:t>
            </w:r>
          </w:p>
        </w:tc>
      </w:tr>
      <w:tr w:rsidR="00BD37B0" w:rsidRPr="004C3013" w14:paraId="66211987" w14:textId="77777777" w:rsidTr="004C3013">
        <w:tc>
          <w:tcPr>
            <w:tcW w:w="2945" w:type="dxa"/>
            <w:hideMark/>
          </w:tcPr>
          <w:p w14:paraId="0F856E24" w14:textId="77777777" w:rsidR="00BD37B0" w:rsidRPr="004C3013" w:rsidRDefault="00BD37B0" w:rsidP="004C3013">
            <w:pPr>
              <w:pStyle w:val="3"/>
              <w:spacing w:after="0"/>
              <w:ind w:left="0"/>
              <w:jc w:val="both"/>
              <w:rPr>
                <w:bCs/>
                <w:sz w:val="22"/>
                <w:szCs w:val="22"/>
              </w:rPr>
            </w:pPr>
            <w:r w:rsidRPr="004C3013">
              <w:rPr>
                <w:bCs/>
                <w:sz w:val="22"/>
                <w:szCs w:val="22"/>
              </w:rPr>
              <w:t xml:space="preserve">Instrumente cu coarde </w:t>
            </w:r>
          </w:p>
        </w:tc>
        <w:tc>
          <w:tcPr>
            <w:tcW w:w="1320" w:type="dxa"/>
            <w:hideMark/>
          </w:tcPr>
          <w:p w14:paraId="0CDF1B25" w14:textId="404D41DA" w:rsidR="00BD37B0" w:rsidRPr="004C3013" w:rsidRDefault="00BD37B0" w:rsidP="004C3013">
            <w:pPr>
              <w:pStyle w:val="3"/>
              <w:spacing w:after="0"/>
              <w:ind w:left="0"/>
              <w:jc w:val="both"/>
              <w:rPr>
                <w:bCs/>
                <w:sz w:val="22"/>
                <w:szCs w:val="22"/>
              </w:rPr>
            </w:pPr>
            <w:r w:rsidRPr="004C3013">
              <w:rPr>
                <w:bCs/>
                <w:sz w:val="22"/>
                <w:szCs w:val="22"/>
              </w:rPr>
              <w:t xml:space="preserve">- </w:t>
            </w:r>
            <w:r w:rsidR="00B033C4">
              <w:rPr>
                <w:bCs/>
                <w:sz w:val="22"/>
                <w:szCs w:val="22"/>
              </w:rPr>
              <w:t>21</w:t>
            </w:r>
            <w:r w:rsidRPr="004C3013">
              <w:rPr>
                <w:bCs/>
                <w:sz w:val="22"/>
                <w:szCs w:val="22"/>
              </w:rPr>
              <w:t>0,00 lei</w:t>
            </w:r>
          </w:p>
        </w:tc>
      </w:tr>
      <w:tr w:rsidR="00BD37B0" w:rsidRPr="004C3013" w14:paraId="2397A89F" w14:textId="77777777" w:rsidTr="004C3013">
        <w:tc>
          <w:tcPr>
            <w:tcW w:w="2945" w:type="dxa"/>
          </w:tcPr>
          <w:p w14:paraId="1EDD4E00" w14:textId="77777777" w:rsidR="00BD37B0" w:rsidRPr="004C3013" w:rsidRDefault="00BD37B0" w:rsidP="004C3013">
            <w:pPr>
              <w:pStyle w:val="3"/>
              <w:spacing w:after="0"/>
              <w:ind w:left="0"/>
              <w:jc w:val="both"/>
              <w:rPr>
                <w:bCs/>
                <w:sz w:val="22"/>
                <w:szCs w:val="22"/>
              </w:rPr>
            </w:pPr>
            <w:r w:rsidRPr="004C3013">
              <w:rPr>
                <w:bCs/>
                <w:sz w:val="22"/>
                <w:szCs w:val="22"/>
              </w:rPr>
              <w:t>Artă plastică</w:t>
            </w:r>
          </w:p>
        </w:tc>
        <w:tc>
          <w:tcPr>
            <w:tcW w:w="1320" w:type="dxa"/>
          </w:tcPr>
          <w:p w14:paraId="2B061671" w14:textId="4FA9872D" w:rsidR="00BD37B0" w:rsidRPr="004C3013" w:rsidRDefault="00BD37B0" w:rsidP="004C3013">
            <w:pPr>
              <w:pStyle w:val="3"/>
              <w:spacing w:after="0"/>
              <w:ind w:left="0"/>
              <w:jc w:val="both"/>
              <w:rPr>
                <w:bCs/>
                <w:sz w:val="22"/>
                <w:szCs w:val="22"/>
              </w:rPr>
            </w:pPr>
            <w:r w:rsidRPr="004C3013">
              <w:rPr>
                <w:bCs/>
                <w:sz w:val="22"/>
                <w:szCs w:val="22"/>
              </w:rPr>
              <w:t xml:space="preserve">- </w:t>
            </w:r>
            <w:r w:rsidR="00B033C4">
              <w:rPr>
                <w:bCs/>
                <w:sz w:val="22"/>
                <w:szCs w:val="22"/>
              </w:rPr>
              <w:t>21</w:t>
            </w:r>
            <w:r w:rsidRPr="004C3013">
              <w:rPr>
                <w:bCs/>
                <w:sz w:val="22"/>
                <w:szCs w:val="22"/>
              </w:rPr>
              <w:t>0,00 lei</w:t>
            </w:r>
          </w:p>
        </w:tc>
      </w:tr>
      <w:tr w:rsidR="00BD37B0" w:rsidRPr="004C3013" w14:paraId="0503AC24" w14:textId="77777777" w:rsidTr="004C3013">
        <w:tc>
          <w:tcPr>
            <w:tcW w:w="2945" w:type="dxa"/>
          </w:tcPr>
          <w:p w14:paraId="0C2C9EC0" w14:textId="77777777" w:rsidR="00BD37B0" w:rsidRPr="004C3013" w:rsidRDefault="00BD37B0" w:rsidP="004C3013">
            <w:pPr>
              <w:pStyle w:val="3"/>
              <w:spacing w:after="0"/>
              <w:ind w:left="0"/>
              <w:jc w:val="both"/>
              <w:rPr>
                <w:bCs/>
                <w:sz w:val="22"/>
                <w:szCs w:val="22"/>
              </w:rPr>
            </w:pPr>
            <w:r w:rsidRPr="004C3013">
              <w:rPr>
                <w:bCs/>
                <w:sz w:val="22"/>
                <w:szCs w:val="22"/>
              </w:rPr>
              <w:t>Coregrafie</w:t>
            </w:r>
          </w:p>
        </w:tc>
        <w:tc>
          <w:tcPr>
            <w:tcW w:w="1320" w:type="dxa"/>
          </w:tcPr>
          <w:p w14:paraId="26D2EE10" w14:textId="5EEEC16F" w:rsidR="00BD37B0" w:rsidRPr="004C3013" w:rsidRDefault="00BD37B0" w:rsidP="004C3013">
            <w:pPr>
              <w:pStyle w:val="3"/>
              <w:spacing w:after="0"/>
              <w:ind w:left="0"/>
              <w:jc w:val="both"/>
              <w:rPr>
                <w:bCs/>
                <w:sz w:val="22"/>
                <w:szCs w:val="22"/>
              </w:rPr>
            </w:pPr>
            <w:r w:rsidRPr="004C3013">
              <w:rPr>
                <w:bCs/>
                <w:sz w:val="22"/>
                <w:szCs w:val="22"/>
              </w:rPr>
              <w:t xml:space="preserve">- </w:t>
            </w:r>
            <w:r w:rsidR="00B033C4">
              <w:rPr>
                <w:bCs/>
                <w:sz w:val="22"/>
                <w:szCs w:val="22"/>
              </w:rPr>
              <w:t>21</w:t>
            </w:r>
            <w:r w:rsidRPr="004C3013">
              <w:rPr>
                <w:bCs/>
                <w:sz w:val="22"/>
                <w:szCs w:val="22"/>
              </w:rPr>
              <w:t>0,00 lei</w:t>
            </w:r>
          </w:p>
        </w:tc>
      </w:tr>
      <w:tr w:rsidR="00BD37B0" w:rsidRPr="004C3013" w14:paraId="3EF37643" w14:textId="77777777" w:rsidTr="004C3013">
        <w:tc>
          <w:tcPr>
            <w:tcW w:w="2945" w:type="dxa"/>
          </w:tcPr>
          <w:p w14:paraId="78EF89C3" w14:textId="77777777" w:rsidR="00BD37B0" w:rsidRPr="004C3013" w:rsidRDefault="00BD37B0" w:rsidP="004C3013">
            <w:pPr>
              <w:pStyle w:val="3"/>
              <w:spacing w:after="0"/>
              <w:ind w:left="0"/>
              <w:jc w:val="both"/>
              <w:rPr>
                <w:bCs/>
                <w:sz w:val="22"/>
                <w:szCs w:val="22"/>
              </w:rPr>
            </w:pPr>
            <w:r w:rsidRPr="004C3013">
              <w:rPr>
                <w:bCs/>
                <w:sz w:val="22"/>
                <w:szCs w:val="22"/>
              </w:rPr>
              <w:t>Instrumente aerofone</w:t>
            </w:r>
          </w:p>
        </w:tc>
        <w:tc>
          <w:tcPr>
            <w:tcW w:w="1320" w:type="dxa"/>
          </w:tcPr>
          <w:p w14:paraId="1884EFE2" w14:textId="23A5540A" w:rsidR="00BD37B0" w:rsidRPr="004C3013" w:rsidRDefault="00BD37B0" w:rsidP="004C3013">
            <w:pPr>
              <w:pStyle w:val="3"/>
              <w:spacing w:after="0"/>
              <w:ind w:left="0"/>
              <w:jc w:val="both"/>
              <w:rPr>
                <w:bCs/>
                <w:sz w:val="22"/>
                <w:szCs w:val="22"/>
              </w:rPr>
            </w:pPr>
            <w:r w:rsidRPr="004C3013">
              <w:rPr>
                <w:bCs/>
                <w:sz w:val="22"/>
                <w:szCs w:val="22"/>
              </w:rPr>
              <w:t xml:space="preserve">- </w:t>
            </w:r>
            <w:r w:rsidR="00B033C4">
              <w:rPr>
                <w:bCs/>
                <w:sz w:val="22"/>
                <w:szCs w:val="22"/>
              </w:rPr>
              <w:t>21</w:t>
            </w:r>
            <w:r w:rsidRPr="004C3013">
              <w:rPr>
                <w:bCs/>
                <w:sz w:val="22"/>
                <w:szCs w:val="22"/>
              </w:rPr>
              <w:t>0,00 lei</w:t>
            </w:r>
          </w:p>
        </w:tc>
      </w:tr>
      <w:tr w:rsidR="00BD37B0" w:rsidRPr="004C3013" w14:paraId="17D7C259" w14:textId="77777777" w:rsidTr="004C3013">
        <w:tc>
          <w:tcPr>
            <w:tcW w:w="2945" w:type="dxa"/>
          </w:tcPr>
          <w:p w14:paraId="1D0CB4EB" w14:textId="77777777" w:rsidR="00BD37B0" w:rsidRPr="004C3013" w:rsidRDefault="00BD37B0" w:rsidP="004C3013">
            <w:pPr>
              <w:pStyle w:val="3"/>
              <w:spacing w:after="0"/>
              <w:ind w:left="0"/>
              <w:jc w:val="both"/>
              <w:rPr>
                <w:bCs/>
                <w:sz w:val="22"/>
                <w:szCs w:val="22"/>
              </w:rPr>
            </w:pPr>
            <w:r w:rsidRPr="004C3013">
              <w:rPr>
                <w:bCs/>
                <w:sz w:val="22"/>
                <w:szCs w:val="22"/>
              </w:rPr>
              <w:t>Artă teatrală</w:t>
            </w:r>
          </w:p>
        </w:tc>
        <w:tc>
          <w:tcPr>
            <w:tcW w:w="1320" w:type="dxa"/>
          </w:tcPr>
          <w:p w14:paraId="0B856747" w14:textId="2234478E" w:rsidR="00BD37B0" w:rsidRPr="004C3013" w:rsidRDefault="00BD37B0" w:rsidP="004C3013">
            <w:pPr>
              <w:pStyle w:val="3"/>
              <w:spacing w:after="0"/>
              <w:ind w:left="0"/>
              <w:jc w:val="both"/>
              <w:rPr>
                <w:bCs/>
                <w:sz w:val="22"/>
                <w:szCs w:val="22"/>
              </w:rPr>
            </w:pPr>
            <w:r w:rsidRPr="004C3013">
              <w:rPr>
                <w:bCs/>
                <w:sz w:val="22"/>
                <w:szCs w:val="22"/>
              </w:rPr>
              <w:t xml:space="preserve">- </w:t>
            </w:r>
            <w:r w:rsidR="00B033C4">
              <w:rPr>
                <w:bCs/>
                <w:sz w:val="22"/>
                <w:szCs w:val="22"/>
              </w:rPr>
              <w:t>21</w:t>
            </w:r>
            <w:r w:rsidRPr="004C3013">
              <w:rPr>
                <w:bCs/>
                <w:sz w:val="22"/>
                <w:szCs w:val="22"/>
              </w:rPr>
              <w:t>0,00 lei</w:t>
            </w:r>
          </w:p>
        </w:tc>
      </w:tr>
    </w:tbl>
    <w:p w14:paraId="4B47829C" w14:textId="77777777" w:rsidR="00196B1D" w:rsidRPr="00BA0A14" w:rsidRDefault="00196B1D" w:rsidP="004C3013">
      <w:pPr>
        <w:jc w:val="both"/>
        <w:rPr>
          <w:b/>
          <w:sz w:val="24"/>
          <w:szCs w:val="24"/>
          <w:lang w:val="it-IT"/>
        </w:rPr>
      </w:pPr>
    </w:p>
    <w:sectPr w:rsidR="00196B1D" w:rsidRPr="00BA0A1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A73B" w14:textId="77777777" w:rsidR="00C426A7" w:rsidRDefault="00C426A7" w:rsidP="004C3013">
      <w:r>
        <w:separator/>
      </w:r>
    </w:p>
  </w:endnote>
  <w:endnote w:type="continuationSeparator" w:id="0">
    <w:p w14:paraId="158C536B" w14:textId="77777777" w:rsidR="00C426A7" w:rsidRDefault="00C426A7" w:rsidP="004C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B797" w14:textId="77777777" w:rsidR="00C426A7" w:rsidRDefault="00C426A7" w:rsidP="004C3013">
      <w:r>
        <w:separator/>
      </w:r>
    </w:p>
  </w:footnote>
  <w:footnote w:type="continuationSeparator" w:id="0">
    <w:p w14:paraId="72DB9E5F" w14:textId="77777777" w:rsidR="00C426A7" w:rsidRDefault="00C426A7" w:rsidP="004C3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4124"/>
    <w:multiLevelType w:val="hybridMultilevel"/>
    <w:tmpl w:val="1FD0C4EA"/>
    <w:lvl w:ilvl="0" w:tplc="0A46988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D3376"/>
    <w:multiLevelType w:val="hybridMultilevel"/>
    <w:tmpl w:val="6952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64CBB"/>
    <w:multiLevelType w:val="multilevel"/>
    <w:tmpl w:val="EE80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C7353"/>
    <w:multiLevelType w:val="hybridMultilevel"/>
    <w:tmpl w:val="BD5CE45C"/>
    <w:lvl w:ilvl="0" w:tplc="C1FA0EA2">
      <w:start w:val="1"/>
      <w:numFmt w:val="bullet"/>
      <w:lvlText w:val="-"/>
      <w:lvlJc w:val="left"/>
      <w:pPr>
        <w:ind w:left="643" w:hanging="360"/>
      </w:pPr>
      <w:rPr>
        <w:rFonts w:ascii="Times New Roman" w:eastAsia="SimSu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5A0362B2"/>
    <w:multiLevelType w:val="multilevel"/>
    <w:tmpl w:val="5A0362B2"/>
    <w:lvl w:ilvl="0">
      <w:start w:val="1"/>
      <w:numFmt w:val="decimal"/>
      <w:lvlText w:val="%1."/>
      <w:lvlJc w:val="left"/>
      <w:pPr>
        <w:ind w:left="644"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710315"/>
    <w:multiLevelType w:val="multilevel"/>
    <w:tmpl w:val="6171031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99"/>
    <w:rsid w:val="000222C8"/>
    <w:rsid w:val="000415B0"/>
    <w:rsid w:val="00075EC3"/>
    <w:rsid w:val="000F4599"/>
    <w:rsid w:val="0016559F"/>
    <w:rsid w:val="00194287"/>
    <w:rsid w:val="00196B1D"/>
    <w:rsid w:val="001C6EA9"/>
    <w:rsid w:val="002F7251"/>
    <w:rsid w:val="00347008"/>
    <w:rsid w:val="00392F64"/>
    <w:rsid w:val="00483DDD"/>
    <w:rsid w:val="004C3013"/>
    <w:rsid w:val="005172B4"/>
    <w:rsid w:val="005652DE"/>
    <w:rsid w:val="00572595"/>
    <w:rsid w:val="00602AE1"/>
    <w:rsid w:val="00661FEE"/>
    <w:rsid w:val="007B59C4"/>
    <w:rsid w:val="007B59ED"/>
    <w:rsid w:val="007D3A4C"/>
    <w:rsid w:val="007E5C98"/>
    <w:rsid w:val="00833320"/>
    <w:rsid w:val="00854415"/>
    <w:rsid w:val="008836D3"/>
    <w:rsid w:val="009349A5"/>
    <w:rsid w:val="0095474B"/>
    <w:rsid w:val="009C00A8"/>
    <w:rsid w:val="009F300F"/>
    <w:rsid w:val="00A97F10"/>
    <w:rsid w:val="00B033C4"/>
    <w:rsid w:val="00B10018"/>
    <w:rsid w:val="00B27989"/>
    <w:rsid w:val="00B3144B"/>
    <w:rsid w:val="00B51712"/>
    <w:rsid w:val="00BA0A14"/>
    <w:rsid w:val="00BB3F31"/>
    <w:rsid w:val="00BD37B0"/>
    <w:rsid w:val="00C426A7"/>
    <w:rsid w:val="00C44DC9"/>
    <w:rsid w:val="00C4672C"/>
    <w:rsid w:val="00C520F1"/>
    <w:rsid w:val="00D13C65"/>
    <w:rsid w:val="00D31BC5"/>
    <w:rsid w:val="00D47D31"/>
    <w:rsid w:val="00D6485B"/>
    <w:rsid w:val="00DA27B2"/>
    <w:rsid w:val="00E711C7"/>
    <w:rsid w:val="00E73069"/>
    <w:rsid w:val="00F07BA2"/>
    <w:rsid w:val="00F6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51E6"/>
  <w15:chartTrackingRefBased/>
  <w15:docId w15:val="{E13B9271-9C13-49F6-BA58-8E04CCDF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599"/>
    <w:pPr>
      <w:widowControl w:val="0"/>
      <w:spacing w:after="0" w:line="240" w:lineRule="auto"/>
    </w:pPr>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List Paragraph 1,Table of contents numbered,List Paragraph in table,PDP DOCUMENT SUBTITLE,Bullets,List Paragraph (numbered (a)),Bullet Points,Liste Paragraf,Paragraphe de liste PBLH,Graph &amp; Table tite,Titre1"/>
    <w:basedOn w:val="a"/>
    <w:link w:val="a4"/>
    <w:uiPriority w:val="34"/>
    <w:qFormat/>
    <w:rsid w:val="000F4599"/>
    <w:pPr>
      <w:autoSpaceDE w:val="0"/>
      <w:autoSpaceDN w:val="0"/>
      <w:ind w:left="413" w:firstLine="566"/>
    </w:pPr>
    <w:rPr>
      <w:lang w:val="ro-RO" w:eastAsia="en-US"/>
    </w:rPr>
  </w:style>
  <w:style w:type="character" w:customStyle="1" w:styleId="a4">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3"/>
    <w:uiPriority w:val="34"/>
    <w:qFormat/>
    <w:locked/>
    <w:rsid w:val="000F4599"/>
    <w:rPr>
      <w:rFonts w:ascii="Times New Roman" w:eastAsia="SimSun" w:hAnsi="Times New Roman" w:cs="Times New Roman"/>
      <w:lang w:val="ro-RO"/>
    </w:rPr>
  </w:style>
  <w:style w:type="paragraph" w:styleId="a5">
    <w:name w:val="Body Text"/>
    <w:basedOn w:val="a"/>
    <w:link w:val="a6"/>
    <w:uiPriority w:val="1"/>
    <w:qFormat/>
    <w:rsid w:val="000F4599"/>
    <w:pPr>
      <w:autoSpaceDE w:val="0"/>
      <w:autoSpaceDN w:val="0"/>
    </w:pPr>
    <w:rPr>
      <w:sz w:val="27"/>
      <w:szCs w:val="27"/>
      <w:lang w:val="ro-RO" w:eastAsia="en-US"/>
    </w:rPr>
  </w:style>
  <w:style w:type="character" w:customStyle="1" w:styleId="a6">
    <w:name w:val="Основной текст Знак"/>
    <w:basedOn w:val="a0"/>
    <w:link w:val="a5"/>
    <w:uiPriority w:val="1"/>
    <w:rsid w:val="000F4599"/>
    <w:rPr>
      <w:rFonts w:ascii="Times New Roman" w:eastAsia="SimSun" w:hAnsi="Times New Roman" w:cs="Times New Roman"/>
      <w:sz w:val="27"/>
      <w:szCs w:val="27"/>
      <w:lang w:val="ro-RO"/>
    </w:rPr>
  </w:style>
  <w:style w:type="character" w:styleId="a7">
    <w:name w:val="Hyperlink"/>
    <w:uiPriority w:val="99"/>
    <w:unhideWhenUsed/>
    <w:rsid w:val="000F4599"/>
    <w:rPr>
      <w:color w:val="0000FF"/>
      <w:u w:val="single"/>
    </w:rPr>
  </w:style>
  <w:style w:type="paragraph" w:styleId="a8">
    <w:name w:val="No Spacing"/>
    <w:uiPriority w:val="99"/>
    <w:qFormat/>
    <w:rsid w:val="000F4599"/>
    <w:pPr>
      <w:suppressAutoHyphens/>
      <w:spacing w:after="0" w:line="240" w:lineRule="auto"/>
    </w:pPr>
    <w:rPr>
      <w:rFonts w:ascii="Times New Roman" w:hAnsi="Times New Roman" w:cs="Times New Roman"/>
      <w:sz w:val="24"/>
      <w:szCs w:val="24"/>
      <w:lang w:val="ru-RU" w:eastAsia="zh-CN"/>
    </w:rPr>
  </w:style>
  <w:style w:type="paragraph" w:styleId="a9">
    <w:name w:val="Balloon Text"/>
    <w:basedOn w:val="a"/>
    <w:link w:val="aa"/>
    <w:uiPriority w:val="99"/>
    <w:semiHidden/>
    <w:unhideWhenUsed/>
    <w:rsid w:val="00E711C7"/>
    <w:pPr>
      <w:widowControl/>
    </w:pPr>
    <w:rPr>
      <w:rFonts w:ascii="Segoe UI" w:eastAsiaTheme="minorHAnsi" w:hAnsi="Segoe UI" w:cs="Segoe UI"/>
      <w:sz w:val="18"/>
      <w:szCs w:val="18"/>
      <w:lang w:val="ru-RU" w:eastAsia="en-US"/>
    </w:rPr>
  </w:style>
  <w:style w:type="character" w:customStyle="1" w:styleId="aa">
    <w:name w:val="Текст выноски Знак"/>
    <w:basedOn w:val="a0"/>
    <w:link w:val="a9"/>
    <w:uiPriority w:val="99"/>
    <w:semiHidden/>
    <w:rsid w:val="00E711C7"/>
    <w:rPr>
      <w:rFonts w:ascii="Segoe UI" w:eastAsiaTheme="minorHAnsi" w:hAnsi="Segoe UI" w:cs="Segoe UI"/>
      <w:sz w:val="18"/>
      <w:szCs w:val="18"/>
      <w:lang w:val="ru-RU"/>
    </w:rPr>
  </w:style>
  <w:style w:type="table" w:styleId="ab">
    <w:name w:val="Table Grid"/>
    <w:basedOn w:val="a1"/>
    <w:uiPriority w:val="59"/>
    <w:rsid w:val="00E711C7"/>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BA0A14"/>
    <w:pPr>
      <w:spacing w:after="120"/>
      <w:ind w:left="283"/>
    </w:pPr>
    <w:rPr>
      <w:sz w:val="16"/>
      <w:szCs w:val="16"/>
    </w:rPr>
  </w:style>
  <w:style w:type="character" w:customStyle="1" w:styleId="30">
    <w:name w:val="Основной текст с отступом 3 Знак"/>
    <w:basedOn w:val="a0"/>
    <w:link w:val="3"/>
    <w:uiPriority w:val="99"/>
    <w:rsid w:val="00BA0A14"/>
    <w:rPr>
      <w:rFonts w:ascii="Times New Roman" w:hAnsi="Times New Roman" w:cs="Times New Roman"/>
      <w:sz w:val="16"/>
      <w:szCs w:val="16"/>
      <w:lang w:eastAsia="ru-RU"/>
    </w:rPr>
  </w:style>
  <w:style w:type="paragraph" w:styleId="ac">
    <w:name w:val="header"/>
    <w:basedOn w:val="a"/>
    <w:link w:val="ad"/>
    <w:uiPriority w:val="99"/>
    <w:unhideWhenUsed/>
    <w:rsid w:val="004C3013"/>
    <w:pPr>
      <w:tabs>
        <w:tab w:val="center" w:pos="4844"/>
        <w:tab w:val="right" w:pos="9689"/>
      </w:tabs>
    </w:pPr>
  </w:style>
  <w:style w:type="character" w:customStyle="1" w:styleId="ad">
    <w:name w:val="Верхний колонтитул Знак"/>
    <w:basedOn w:val="a0"/>
    <w:link w:val="ac"/>
    <w:uiPriority w:val="99"/>
    <w:rsid w:val="004C3013"/>
    <w:rPr>
      <w:rFonts w:ascii="Times New Roman" w:hAnsi="Times New Roman" w:cs="Times New Roman"/>
      <w:lang w:eastAsia="ru-RU"/>
    </w:rPr>
  </w:style>
  <w:style w:type="paragraph" w:styleId="ae">
    <w:name w:val="footer"/>
    <w:basedOn w:val="a"/>
    <w:link w:val="af"/>
    <w:uiPriority w:val="99"/>
    <w:unhideWhenUsed/>
    <w:rsid w:val="004C3013"/>
    <w:pPr>
      <w:tabs>
        <w:tab w:val="center" w:pos="4844"/>
        <w:tab w:val="right" w:pos="9689"/>
      </w:tabs>
    </w:pPr>
  </w:style>
  <w:style w:type="character" w:customStyle="1" w:styleId="af">
    <w:name w:val="Нижний колонтитул Знак"/>
    <w:basedOn w:val="a0"/>
    <w:link w:val="ae"/>
    <w:uiPriority w:val="99"/>
    <w:rsid w:val="004C3013"/>
    <w:rPr>
      <w:rFonts w:ascii="Times New Roman" w:hAnsi="Times New Roman" w:cs="Times New Roman"/>
      <w:lang w:eastAsia="ru-RU"/>
    </w:rPr>
  </w:style>
  <w:style w:type="paragraph" w:customStyle="1" w:styleId="pdq2pgselectionanchorcontainer">
    <w:name w:val="pdq2pg_selectionanchorcontainer"/>
    <w:basedOn w:val="a"/>
    <w:rsid w:val="00347008"/>
    <w:pPr>
      <w:widowControl/>
      <w:spacing w:before="100" w:beforeAutospacing="1" w:after="100" w:afterAutospacing="1"/>
    </w:pPr>
    <w:rPr>
      <w:rFonts w:eastAsia="Times New Roman"/>
      <w:sz w:val="24"/>
      <w:szCs w:val="24"/>
      <w:lang w:val="ru-RU"/>
    </w:rPr>
  </w:style>
  <w:style w:type="paragraph" w:styleId="af0">
    <w:name w:val="Normal (Web)"/>
    <w:basedOn w:val="a"/>
    <w:uiPriority w:val="99"/>
    <w:semiHidden/>
    <w:unhideWhenUsed/>
    <w:rsid w:val="00347008"/>
    <w:pPr>
      <w:widowControl/>
      <w:spacing w:before="100" w:beforeAutospacing="1" w:after="100" w:afterAutospacing="1"/>
    </w:pPr>
    <w:rPr>
      <w:rFonts w:eastAsia="Times New Roman"/>
      <w:sz w:val="24"/>
      <w:szCs w:val="24"/>
      <w:lang w:val="ru-RU"/>
    </w:rPr>
  </w:style>
  <w:style w:type="character" w:styleId="af1">
    <w:name w:val="Strong"/>
    <w:basedOn w:val="a0"/>
    <w:uiPriority w:val="22"/>
    <w:qFormat/>
    <w:rsid w:val="00347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81906">
      <w:bodyDiv w:val="1"/>
      <w:marLeft w:val="0"/>
      <w:marRight w:val="0"/>
      <w:marTop w:val="0"/>
      <w:marBottom w:val="0"/>
      <w:divBdr>
        <w:top w:val="none" w:sz="0" w:space="0" w:color="auto"/>
        <w:left w:val="none" w:sz="0" w:space="0" w:color="auto"/>
        <w:bottom w:val="none" w:sz="0" w:space="0" w:color="auto"/>
        <w:right w:val="none" w:sz="0" w:space="0" w:color="auto"/>
      </w:divBdr>
      <w:divsChild>
        <w:div w:id="889804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866324">
      <w:bodyDiv w:val="1"/>
      <w:marLeft w:val="0"/>
      <w:marRight w:val="0"/>
      <w:marTop w:val="0"/>
      <w:marBottom w:val="0"/>
      <w:divBdr>
        <w:top w:val="none" w:sz="0" w:space="0" w:color="auto"/>
        <w:left w:val="none" w:sz="0" w:space="0" w:color="auto"/>
        <w:bottom w:val="none" w:sz="0" w:space="0" w:color="auto"/>
        <w:right w:val="none" w:sz="0" w:space="0" w:color="auto"/>
      </w:divBdr>
      <w:divsChild>
        <w:div w:id="188351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26145">
      <w:bodyDiv w:val="1"/>
      <w:marLeft w:val="0"/>
      <w:marRight w:val="0"/>
      <w:marTop w:val="0"/>
      <w:marBottom w:val="0"/>
      <w:divBdr>
        <w:top w:val="none" w:sz="0" w:space="0" w:color="auto"/>
        <w:left w:val="none" w:sz="0" w:space="0" w:color="auto"/>
        <w:bottom w:val="none" w:sz="0" w:space="0" w:color="auto"/>
        <w:right w:val="none" w:sz="0" w:space="0" w:color="auto"/>
      </w:divBdr>
    </w:div>
    <w:div w:id="20189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fan-voda.md" TargetMode="External"/><Relationship Id="rId5" Type="http://schemas.openxmlformats.org/officeDocument/2006/relationships/footnotes" Target="footnotes.xml"/><Relationship Id="rId10" Type="http://schemas.openxmlformats.org/officeDocument/2006/relationships/hyperlink" Target="http://www.stefan-voda.md" TargetMode="External"/><Relationship Id="rId4" Type="http://schemas.openxmlformats.org/officeDocument/2006/relationships/webSettings" Target="webSettings.xml"/><Relationship Id="rId9" Type="http://schemas.openxmlformats.org/officeDocument/2006/relationships/hyperlink" Target="mailto:consiliul.raional-stefan-voda@apl.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704</Words>
  <Characters>4016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2025-12-18T10:05:00Z</cp:lastPrinted>
  <dcterms:created xsi:type="dcterms:W3CDTF">2025-12-18T10:05:00Z</dcterms:created>
  <dcterms:modified xsi:type="dcterms:W3CDTF">2026-07-20T08:45:00Z</dcterms:modified>
</cp:coreProperties>
</file>