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2"/>
        <w:tblW w:w="14403.0" w:type="dxa"/>
        <w:jc w:val="left"/>
        <w:tblInd w:w="-108.0" w:type="dxa"/>
        <w:tblLayout w:type="fixed"/>
        <w:tblLook w:val="0000"/>
      </w:tblPr>
      <w:tblGrid>
        <w:gridCol w:w="250"/>
        <w:gridCol w:w="9639"/>
        <w:gridCol w:w="4514"/>
        <w:tblGridChange w:id="0">
          <w:tblGrid>
            <w:gridCol w:w="250"/>
            <w:gridCol w:w="9639"/>
            <w:gridCol w:w="4514"/>
          </w:tblGrid>
        </w:tblGridChange>
      </w:tblGrid>
      <w:tr>
        <w:trPr>
          <w:cantSplit w:val="0"/>
          <w:trHeight w:val="1418" w:hRule="atLeast"/>
          <w:tblHeader w:val="0"/>
        </w:trPr>
        <w:tc>
          <w:tcP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6"/>
              <w:gridCol w:w="5954"/>
              <w:gridCol w:w="1695"/>
              <w:tblGridChange w:id="0">
                <w:tblGrid>
                  <w:gridCol w:w="1696"/>
                  <w:gridCol w:w="5954"/>
                  <w:gridCol w:w="169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drawing>
                      <wp:inline distB="0" distT="0" distL="114300" distR="114300">
                        <wp:extent cx="643890" cy="701040"/>
                        <wp:effectExtent b="0" l="0" r="0" t="0"/>
                        <wp:docPr descr="STEMA DE STAT_RM" id="1" name="image1.png"/>
                        <a:graphic>
                          <a:graphicData uri="http://schemas.openxmlformats.org/drawingml/2006/picture">
                            <pic:pic>
                              <pic:nvPicPr>
                                <pic:cNvPr descr="STEMA DE STAT_RM" id="0" name="image1.png"/>
                                <pic:cNvPicPr preferRelativeResize="0"/>
                              </pic:nvPicPr>
                              <pic:blipFill>
                                <a:blip r:embed="rId7"/>
                                <a:srcRect b="0" l="0" r="0" t="0"/>
                                <a:stretch>
                                  <a:fillRect/>
                                </a:stretch>
                              </pic:blipFill>
                              <pic:spPr>
                                <a:xfrm>
                                  <a:off x="0" y="0"/>
                                  <a:ext cx="643890" cy="70104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REPUBLICA MOLDOVA</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RAIONUL ȘTEFAN VODĂ</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CONSILIUL RAIONAL ȘTEFAN VODĂ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drawing>
                      <wp:inline distB="0" distT="0" distL="114300" distR="114300">
                        <wp:extent cx="497205" cy="700405"/>
                        <wp:effectExtent b="0" l="0" r="0" t="0"/>
                        <wp:docPr descr="Stema raionului Stefan Voda" id="2" name="image2.png"/>
                        <a:graphic>
                          <a:graphicData uri="http://schemas.openxmlformats.org/drawingml/2006/picture">
                            <pic:pic>
                              <pic:nvPicPr>
                                <pic:cNvPr descr="Stema raionului Stefan Voda" id="0" name="image2.png"/>
                                <pic:cNvPicPr preferRelativeResize="0"/>
                              </pic:nvPicPr>
                              <pic:blipFill>
                                <a:blip r:embed="rId8"/>
                                <a:srcRect b="0" l="0" r="0" t="0"/>
                                <a:stretch>
                                  <a:fillRect/>
                                </a:stretch>
                              </pic:blipFill>
                              <pic:spPr>
                                <a:xfrm>
                                  <a:off x="0" y="0"/>
                                  <a:ext cx="497205" cy="70040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A">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MD–4201, or. ŞtefanVodă, str. Libertăţii, nr. 1, tel. (242) 226-50, tel/fax (242) 234-10,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w:t>
            </w:r>
            <w:hyperlink r:id="rId9">
              <w:r w:rsidDel="00000000" w:rsidR="00000000" w:rsidRPr="00000000">
                <w:rPr>
                  <w:rFonts w:ascii="Times New Roman" w:cs="Times New Roman" w:eastAsia="Times New Roman" w:hAnsi="Times New Roman"/>
                  <w:b w:val="0"/>
                  <w:bCs w:val="0"/>
                  <w:i w:val="0"/>
                  <w:iCs w:val="0"/>
                  <w:smallCaps w:val="0"/>
                  <w:strike w:val="0"/>
                  <w:color w:val="0000ff"/>
                  <w:sz w:val="20"/>
                  <w:szCs w:val="20"/>
                  <w:highlight w:val="white"/>
                  <w:u w:val="single"/>
                  <w:vertAlign w:val="baseline"/>
                  <w:rtl w:val="0"/>
                </w:rPr>
                <w:t xml:space="preserve">consiliul.raional-stefan-voda@apl.gov.md</w:t>
              </w:r>
            </w:hyperlink>
            <w:r w:rsidDel="00000000" w:rsidR="00000000" w:rsidRPr="00000000">
              <w:rPr>
                <w:rFonts w:ascii="Times New Roman" w:cs="Times New Roman" w:eastAsia="Times New Roman" w:hAnsi="Times New Roman"/>
                <w:b w:val="0"/>
                <w:bCs w:val="0"/>
                <w:i w:val="0"/>
                <w:iCs w:val="0"/>
                <w:smallCaps w:val="0"/>
                <w:strike w:val="0"/>
                <w:color w:val="222222"/>
                <w:sz w:val="20"/>
                <w:szCs w:val="20"/>
                <w:highlight w:val="white"/>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web: </w:t>
            </w:r>
            <w:hyperlink r:id="rId10">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www.stefan-voda.md</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Proiect</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D E C I Z I E   nr.3/12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din 19  iunie 2026</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 privire la executarea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bugetului raional pe  anul 2025</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conformitate cu prevederile art.31 alin.(2) şi (3) din Legea nr.397-XV din 16 octombrie 2003 privind finanţele publice locale, cu modificările şi completările ulterioare şi art.72 alin.(2), art.73 alin.(3) şi (4) din Legea nr.181 din 25.07.2014 privind finanţele publice şi responsabilităţi bugetar-fiscale;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temeiul art.43 alin.(1) lit. b³) şi art.46 alin.(1) din Legea nr.436-XVI din 28 decembrie 2006 privind administraţia publică locală, Consiliul raional Ştefan Vodă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DECIDE: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ia act de raportul dnei Ina Caliman‚ şefa Direcţiei finanţe, privind executarea bugetului raional pe anul 2025, conform anexelor.</w:t>
        <w:tab/>
        <w:tab/>
        <w:tab/>
        <w:tab/>
        <w:tab/>
        <w:tab/>
        <w:tab/>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60" w:right="0" w:hanging="5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aprobă contul de încheiere a executării bugetului raional pe anul 2025:</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12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la venituri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276674109,11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(două sute șaptezeci și șase milioane șase sute șaptezeci și patru mii o sută nouă lei, 11 bani) sau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99,4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 sută, (conform anexei nr.1);</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12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la cheltuieli și active nefinanciare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270524862,65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(două sute șaptezeci milioane cinci sute douăzeci și patru mii opt sute șaizeci și doi lei, 65 bani) sau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96,2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 sută (conform anexelor nr.2 și nr.3).</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60" w:right="0" w:hanging="5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Preşedintele raionului, în comun cu Direcţia finanţe a Consiliului raional: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vor consolida eforturile în vederea asigurării gestionării adecvate a resurselor și cheltuielilor bugetare, precum și administrării eficace a patrimoniului public în anul 2026;                                                                              </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12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vor contribui la îndeplinirea părţii veniturilor bugetului raional pe anul 2026;</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12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vor întreprinde măsuri în scopul optimizării cheltuielilor, respectării limitelor de alocaţii bugetare şi neadmiterii supracheltuielilor;</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12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vor asigura finanţarea instituţiilor de învăţământ primar şi secundar general din bugetul raional, în scopul implementării în continuare finanţării în bază de cost standard per elev;</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12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vor asigura efectuarea controlelor tematice, în caz de necesitate, asupra respectării disciplinei financiare în procesul de executare a bugetului raional pe parcursul anului 2026;</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12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vor întreprinde măsuri, în scopul respectării limitelor numărului de unităţi de personal şi ale  cheltuielilor de personal de către instituțiile publice finanțate din  bugetul raional;</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12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vor întreprinde măsuri întru neadmiterea formării datoriilor cu termen de achitare expirat  (arierate);</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12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vor asigura monitorizarea utilizării conform destinației a mijloacelor bugetare, în special a resurselor financiare alocate pentru anumite scopuri specifice ale bugetului raional și, în caz de necesitate, înaintarea propunerilor de rigoare;</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12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vor asigura publicarea integrală al raportului privind executarea bugetului raional  pe anul 2025 pe pagina web a Consiliului raional Ştefan Vodă.</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Controlul executării prezentei decizii se atribuie dnei Olga Luchian, preşedinta raionului.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4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8"/>
        <w:tblGridChange w:id="0">
          <w:tblGrid>
            <w:gridCol w:w="9498"/>
          </w:tblGrid>
        </w:tblGridChange>
      </w:tblGrid>
      <w:tr>
        <w:trPr>
          <w:cantSplit w:val="0"/>
          <w:trHeight w:val="1104"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Prezenta decizie poate fi contestată cu cerere prealabilă la autoritatea emitentă cu sediul în or. Ștefan Vodă, str.Libertății, nr.1, în termen de 30 de zile din data publicării.</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18"/>
              <w:jc w:val="both"/>
              <w:rPr>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6.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2"/>
                <w:szCs w:val="22"/>
                <w:rtl w:val="0"/>
              </w:rPr>
              <w:t xml:space="preserve">P</w:t>
            </w:r>
            <w:r w:rsidDel="00000000" w:rsidR="00000000" w:rsidRPr="00000000">
              <w:rPr>
                <w:sz w:val="24"/>
                <w:szCs w:val="24"/>
                <w:rtl w:val="0"/>
              </w:rPr>
              <w:t xml:space="preserve">rezenta decizie se include în Registrul de stat al actelor locale (actelocale.gov.md), se publică pe pagina web a Consiliului raional Ștefan Vodă (</w:t>
            </w:r>
            <w:hyperlink r:id="rId11">
              <w:r w:rsidDel="00000000" w:rsidR="00000000" w:rsidRPr="00000000">
                <w:rPr>
                  <w:color w:val="1155cc"/>
                  <w:sz w:val="24"/>
                  <w:szCs w:val="24"/>
                  <w:u w:val="single"/>
                  <w:rtl w:val="0"/>
                </w:rPr>
                <w:t xml:space="preserve">www.stefan-voda.md</w:t>
              </w:r>
            </w:hyperlink>
            <w:r w:rsidDel="00000000" w:rsidR="00000000" w:rsidRPr="00000000">
              <w:rPr>
                <w:sz w:val="24"/>
                <w:szCs w:val="24"/>
                <w:rtl w:val="0"/>
              </w:rPr>
              <w:t xml:space="preserve">) și se aduce la cunoștința Președintelui raionului Ștefan Vodă și altor entități / persoane relevante.</w:t>
            </w:r>
          </w:p>
          <w:p w:rsidR="00000000" w:rsidDel="00000000" w:rsidP="00000000" w:rsidRDefault="00000000" w:rsidRPr="00000000" w14:paraId="0000002E">
            <w:pPr>
              <w:jc w:val="both"/>
              <w:rPr>
                <w:b w:val="1"/>
                <w:bCs w:val="1"/>
                <w:sz w:val="25"/>
                <w:szCs w:val="25"/>
              </w:rPr>
            </w:pPr>
            <w:r w:rsidDel="00000000" w:rsidR="00000000" w:rsidRPr="00000000">
              <w:rPr>
                <w:b w:val="1"/>
                <w:bCs w:val="1"/>
                <w:sz w:val="25"/>
                <w:szCs w:val="25"/>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18"/>
              <w:jc w:val="both"/>
              <w:rPr>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Preşedintele şedinţei: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Contrasemnează</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Secretarul inter</w:t>
      </w:r>
      <w:r w:rsidDel="00000000" w:rsidR="00000000" w:rsidRPr="00000000">
        <w:rPr>
          <w:b w:val="1"/>
          <w:bCs w:val="1"/>
          <w:sz w:val="24"/>
          <w:szCs w:val="24"/>
          <w:rtl w:val="0"/>
        </w:rPr>
        <w:t xml:space="preserve">i</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 al Consiliului raional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360" w:top="284" w:left="1701"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11" w:hanging="360"/>
      </w:pPr>
      <w:rPr>
        <w:b w:val="1"/>
        <w:bCs w:val="1"/>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2">
    <w:lvl w:ilvl="0">
      <w:start w:val="1"/>
      <w:numFmt w:val="bullet"/>
      <w:lvlText w:val="-"/>
      <w:lvlJc w:val="left"/>
      <w:pPr>
        <w:ind w:left="1260" w:hanging="360"/>
      </w:pPr>
      <w:rPr>
        <w:rFonts w:ascii="Times New Roman" w:cs="Times New Roman" w:eastAsia="Times New Roman" w:hAnsi="Times New Roman"/>
        <w:b w:val="1"/>
        <w:bCs w:val="1"/>
        <w:vertAlign w:val="baseline"/>
      </w:rPr>
    </w:lvl>
    <w:lvl w:ilvl="1">
      <w:start w:val="1"/>
      <w:numFmt w:val="decimal"/>
      <w:lvlText w:val="%2."/>
      <w:lvlJc w:val="left"/>
      <w:pPr>
        <w:ind w:left="1980" w:hanging="360"/>
      </w:pPr>
      <w:rPr>
        <w:b w:val="1"/>
        <w:bCs w:val="1"/>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1"/>
      <w:numFmt w:val="bullet"/>
      <w:lvlText w:val="-"/>
      <w:lvlJc w:val="left"/>
      <w:pPr>
        <w:ind w:left="1260" w:hanging="360"/>
      </w:pPr>
      <w:rPr>
        <w:rFonts w:ascii="Times New Roman" w:cs="Times New Roman" w:eastAsia="Times New Roman" w:hAnsi="Times New Roman"/>
        <w:b w:val="1"/>
        <w:bCs w:val="1"/>
        <w:vertAlign w:val="baseline"/>
      </w:rPr>
    </w:lvl>
    <w:lvl w:ilvl="1">
      <w:start w:val="1"/>
      <w:numFmt w:val="decimal"/>
      <w:lvlText w:val="%2."/>
      <w:lvlJc w:val="left"/>
      <w:pPr>
        <w:ind w:left="1980" w:hanging="360"/>
      </w:pPr>
      <w:rPr>
        <w:b w:val="1"/>
        <w:bCs w:val="1"/>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tefan-voda.md" TargetMode="External"/><Relationship Id="rId10" Type="http://schemas.openxmlformats.org/officeDocument/2006/relationships/hyperlink" Target="http://www.stefan-voda.md" TargetMode="External"/><Relationship Id="rId9" Type="http://schemas.openxmlformats.org/officeDocument/2006/relationships/hyperlink" Target="mailto:consiliul.raional-stefan-voda@apl.gov.m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hLkZpvcc7SczEGXwUfT03L1HqA==">CgMxLjA4AHIhMWZ2S3hSTFpKcl85QW9Mbkd0MnlwWWNBQ2FUNU0wV3Vj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