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Y="226"/>
        <w:tblW w:w="9809" w:type="dxa"/>
        <w:tblLayout w:type="fixed"/>
        <w:tblLook w:val="0400" w:firstRow="0" w:lastRow="0" w:firstColumn="0" w:lastColumn="0" w:noHBand="0" w:noVBand="1"/>
      </w:tblPr>
      <w:tblGrid>
        <w:gridCol w:w="9809"/>
      </w:tblGrid>
      <w:tr w:rsidR="007352C6" w:rsidRPr="00B33EAC" w14:paraId="1FAFB722" w14:textId="77777777" w:rsidTr="007352C6">
        <w:trPr>
          <w:trHeight w:val="744"/>
        </w:trPr>
        <w:tc>
          <w:tcPr>
            <w:tcW w:w="9809" w:type="dxa"/>
          </w:tcPr>
          <w:p w14:paraId="189FD99D" w14:textId="77777777" w:rsidR="007352C6" w:rsidRPr="00270FCE" w:rsidRDefault="007352C6" w:rsidP="007352C6">
            <w:pPr>
              <w:rPr>
                <w:b/>
                <w:lang w:val="ru-RU"/>
              </w:rPr>
            </w:pPr>
          </w:p>
          <w:p w14:paraId="476C0AB7" w14:textId="77777777" w:rsidR="007352C6" w:rsidRPr="0079452B" w:rsidRDefault="007352C6" w:rsidP="007352C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6"/>
              <w:gridCol w:w="5908"/>
              <w:gridCol w:w="1682"/>
            </w:tblGrid>
            <w:tr w:rsidR="007352C6" w:rsidRPr="00EF4F37" w14:paraId="072BA514" w14:textId="77777777" w:rsidTr="007352C6">
              <w:trPr>
                <w:trHeight w:val="998"/>
              </w:trPr>
              <w:tc>
                <w:tcPr>
                  <w:tcW w:w="1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E3EE8B" w14:textId="77777777" w:rsidR="007352C6" w:rsidRPr="00EF4F37" w:rsidRDefault="007352C6" w:rsidP="002F4D25">
                  <w:pPr>
                    <w:framePr w:hSpace="180" w:wrap="around" w:vAnchor="page" w:hAnchor="margin" w:y="226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t xml:space="preserve">    </w:t>
                  </w:r>
                  <w:r w:rsidRPr="00EF4F37"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33115344" wp14:editId="3AB42F38">
                        <wp:extent cx="590550" cy="638175"/>
                        <wp:effectExtent l="0" t="0" r="0" b="9525"/>
                        <wp:docPr id="2" name="Рисунок 2" descr="STEMA DE STAT_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STEMA DE STAT_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42F8BA" w14:textId="77777777" w:rsidR="007352C6" w:rsidRPr="00EF4F37" w:rsidRDefault="007352C6" w:rsidP="002F4D25">
                  <w:pPr>
                    <w:framePr w:hSpace="180" w:wrap="around" w:vAnchor="page" w:hAnchor="margin" w:y="226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414CD42F" w14:textId="77777777" w:rsidR="007352C6" w:rsidRPr="00EF4F37" w:rsidRDefault="007352C6" w:rsidP="002F4D25">
                  <w:pPr>
                    <w:framePr w:hSpace="180" w:wrap="around" w:vAnchor="page" w:hAnchor="margin" w:y="226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F4F37">
                    <w:rPr>
                      <w:b/>
                      <w:bCs/>
                      <w:color w:val="000000"/>
                      <w:sz w:val="24"/>
                      <w:szCs w:val="24"/>
                    </w:rPr>
                    <w:t>REPUBLICA MOLDOVA</w:t>
                  </w:r>
                </w:p>
                <w:p w14:paraId="3B74D608" w14:textId="77777777" w:rsidR="007352C6" w:rsidRPr="00EF4F37" w:rsidRDefault="007352C6" w:rsidP="002F4D25">
                  <w:pPr>
                    <w:framePr w:hSpace="180" w:wrap="around" w:vAnchor="page" w:hAnchor="margin" w:y="226"/>
                    <w:jc w:val="center"/>
                    <w:rPr>
                      <w:sz w:val="24"/>
                      <w:szCs w:val="24"/>
                    </w:rPr>
                  </w:pPr>
                  <w:r w:rsidRPr="00EF4F37">
                    <w:rPr>
                      <w:b/>
                      <w:bCs/>
                      <w:color w:val="000000"/>
                      <w:sz w:val="24"/>
                      <w:szCs w:val="24"/>
                    </w:rPr>
                    <w:t>RAION</w:t>
                  </w:r>
                  <w:r w:rsidRPr="00EF4F37">
                    <w:rPr>
                      <w:b/>
                      <w:bCs/>
                      <w:color w:val="000000"/>
                      <w:sz w:val="24"/>
                      <w:szCs w:val="24"/>
                      <w:lang w:val="ro-MD"/>
                    </w:rPr>
                    <w:t>U</w:t>
                  </w:r>
                  <w:r w:rsidRPr="00EF4F37">
                    <w:rPr>
                      <w:b/>
                      <w:bCs/>
                      <w:color w:val="000000"/>
                      <w:sz w:val="24"/>
                      <w:szCs w:val="24"/>
                    </w:rPr>
                    <w:t>L ȘTEFAN VODĂ</w:t>
                  </w:r>
                </w:p>
                <w:p w14:paraId="0C43CB46" w14:textId="77777777" w:rsidR="007352C6" w:rsidRPr="00EF4F37" w:rsidRDefault="007352C6" w:rsidP="002F4D25">
                  <w:pPr>
                    <w:framePr w:hSpace="180" w:wrap="around" w:vAnchor="page" w:hAnchor="margin" w:y="226"/>
                    <w:jc w:val="center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F4F37">
                    <w:rPr>
                      <w:b/>
                      <w:bCs/>
                      <w:color w:val="000000"/>
                      <w:sz w:val="24"/>
                      <w:szCs w:val="24"/>
                    </w:rPr>
                    <w:t>CONSILIUL RAIONAL ȘTEFAN VODĂ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FD9F228" w14:textId="77777777" w:rsidR="007352C6" w:rsidRPr="00EF4F37" w:rsidRDefault="007352C6" w:rsidP="002F4D25">
                  <w:pPr>
                    <w:framePr w:hSpace="180" w:wrap="around" w:vAnchor="page" w:hAnchor="margin" w:y="226"/>
                    <w:ind w:left="-137"/>
                    <w:jc w:val="right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F4F37">
                    <w:rPr>
                      <w:b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D84572E" wp14:editId="49113F66">
                        <wp:extent cx="409575" cy="581025"/>
                        <wp:effectExtent l="0" t="0" r="9525" b="9525"/>
                        <wp:docPr id="1" name="Рисунок 1" descr="Stema raionului Stefan Vod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gif" descr="Stema raionului Stefan Vod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689AC0" w14:textId="77777777" w:rsidR="007352C6" w:rsidRPr="001D60BA" w:rsidRDefault="007352C6" w:rsidP="007352C6">
            <w:pPr>
              <w:pBdr>
                <w:bottom w:val="single" w:sz="12" w:space="1" w:color="auto"/>
              </w:pBdr>
              <w:rPr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</w:pPr>
          </w:p>
          <w:p w14:paraId="38059137" w14:textId="77777777" w:rsidR="007352C6" w:rsidRPr="001D60BA" w:rsidRDefault="007352C6" w:rsidP="007352C6">
            <w:pPr>
              <w:jc w:val="center"/>
              <w:rPr>
                <w:color w:val="000000"/>
                <w:sz w:val="20"/>
                <w:szCs w:val="20"/>
              </w:rPr>
            </w:pPr>
            <w:r w:rsidRPr="001D60BA">
              <w:rPr>
                <w:sz w:val="20"/>
                <w:szCs w:val="20"/>
              </w:rPr>
              <w:t xml:space="preserve">MD–4201, or. ŞtefanVodă, str. Libertăţii, nr. 1, tel. (242) 226-50, </w:t>
            </w:r>
            <w:r w:rsidRPr="001D60BA">
              <w:rPr>
                <w:color w:val="000000"/>
                <w:sz w:val="20"/>
                <w:szCs w:val="20"/>
              </w:rPr>
              <w:t xml:space="preserve">tel/fax (242) 234-10, </w:t>
            </w:r>
          </w:p>
          <w:p w14:paraId="48A0C02C" w14:textId="77777777" w:rsidR="007352C6" w:rsidRPr="001D60BA" w:rsidRDefault="007352C6" w:rsidP="007352C6">
            <w:pPr>
              <w:pBdr>
                <w:bottom w:val="single" w:sz="12" w:space="1" w:color="auto"/>
              </w:pBd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1D60BA">
              <w:rPr>
                <w:color w:val="000000"/>
                <w:sz w:val="20"/>
                <w:szCs w:val="20"/>
              </w:rPr>
              <w:t xml:space="preserve">e-mail: </w:t>
            </w:r>
            <w:hyperlink r:id="rId7">
              <w:r w:rsidRPr="001D60BA">
                <w:rPr>
                  <w:color w:val="0000FF"/>
                  <w:sz w:val="20"/>
                  <w:szCs w:val="20"/>
                  <w:highlight w:val="white"/>
                  <w:u w:val="single"/>
                </w:rPr>
                <w:t>consiliul.raional-stefan-voda@apl.gov.md</w:t>
              </w:r>
            </w:hyperlink>
            <w:r w:rsidRPr="001D60BA">
              <w:rPr>
                <w:rFonts w:eastAsia="Arial"/>
                <w:color w:val="222222"/>
                <w:sz w:val="20"/>
                <w:szCs w:val="20"/>
                <w:highlight w:val="white"/>
              </w:rPr>
              <w:t>,</w:t>
            </w:r>
            <w:r w:rsidRPr="001D60BA">
              <w:rPr>
                <w:color w:val="000000"/>
                <w:sz w:val="20"/>
                <w:szCs w:val="20"/>
              </w:rPr>
              <w:t xml:space="preserve"> web: </w:t>
            </w:r>
            <w:r w:rsidR="002F4D25">
              <w:fldChar w:fldCharType="begin"/>
            </w:r>
            <w:r w:rsidR="002F4D25">
              <w:instrText xml:space="preserve"> HYPERLINK "http://www.stefan-voda.md" \h </w:instrText>
            </w:r>
            <w:r w:rsidR="002F4D25">
              <w:fldChar w:fldCharType="separate"/>
            </w:r>
            <w:r w:rsidRPr="001D60BA">
              <w:rPr>
                <w:color w:val="0000FF"/>
                <w:sz w:val="20"/>
                <w:szCs w:val="20"/>
                <w:u w:val="single"/>
              </w:rPr>
              <w:t>www.stefan-voda.md</w:t>
            </w:r>
            <w:r w:rsidR="002F4D25">
              <w:rPr>
                <w:color w:val="0000FF"/>
                <w:sz w:val="20"/>
                <w:szCs w:val="20"/>
                <w:u w:val="single"/>
              </w:rPr>
              <w:fldChar w:fldCharType="end"/>
            </w:r>
          </w:p>
          <w:p w14:paraId="59F945FA" w14:textId="35BA1508" w:rsidR="007352C6" w:rsidRDefault="007352C6" w:rsidP="007352C6">
            <w:pPr>
              <w:rPr>
                <w:color w:val="0000FF"/>
                <w:u w:val="single"/>
              </w:rPr>
            </w:pPr>
          </w:p>
          <w:p w14:paraId="4AFE7A89" w14:textId="776CCFF9" w:rsidR="007352C6" w:rsidRPr="007352C6" w:rsidRDefault="007352C6" w:rsidP="007352C6">
            <w:r w:rsidRPr="007352C6">
              <w:t xml:space="preserve">                                                                                                                                                </w:t>
            </w:r>
            <w:r w:rsidRPr="002F4D25">
              <w:rPr>
                <w:b/>
                <w:bCs/>
              </w:rPr>
              <w:t>PROIECT</w:t>
            </w:r>
          </w:p>
        </w:tc>
      </w:tr>
    </w:tbl>
    <w:p w14:paraId="34E976D6" w14:textId="415510A8" w:rsidR="00BE73FF" w:rsidRPr="007352C6" w:rsidRDefault="00BE73FF" w:rsidP="007352C6">
      <w:pPr>
        <w:jc w:val="right"/>
        <w:rPr>
          <w:rFonts w:cs="Times New Roman"/>
          <w:sz w:val="24"/>
          <w:szCs w:val="24"/>
        </w:rPr>
      </w:pPr>
    </w:p>
    <w:p w14:paraId="2C519B6B" w14:textId="33E72C9D" w:rsidR="00BE73FF" w:rsidRPr="00C51349" w:rsidRDefault="00BE73FF" w:rsidP="00BE73FF">
      <w:pPr>
        <w:jc w:val="center"/>
        <w:rPr>
          <w:b/>
          <w:sz w:val="24"/>
          <w:szCs w:val="24"/>
          <w:lang w:val="en-US"/>
        </w:rPr>
      </w:pPr>
      <w:r w:rsidRPr="00C51349">
        <w:rPr>
          <w:b/>
          <w:sz w:val="24"/>
          <w:szCs w:val="24"/>
          <w:lang w:val="en-US"/>
        </w:rPr>
        <w:t xml:space="preserve">DECIZIE nr. </w:t>
      </w:r>
      <w:r w:rsidR="007352C6">
        <w:rPr>
          <w:b/>
          <w:sz w:val="24"/>
          <w:szCs w:val="24"/>
          <w:lang w:val="en-US"/>
        </w:rPr>
        <w:t>2/9</w:t>
      </w:r>
    </w:p>
    <w:p w14:paraId="51C420B3" w14:textId="717762AA" w:rsidR="00CC49F1" w:rsidRPr="00BE73FF" w:rsidRDefault="00FD03E1" w:rsidP="00BE73FF">
      <w:pPr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</w:t>
      </w:r>
      <w:r w:rsidR="00BE73FF">
        <w:rPr>
          <w:b/>
          <w:sz w:val="24"/>
          <w:szCs w:val="24"/>
          <w:lang w:val="en-US"/>
        </w:rPr>
        <w:t>in</w:t>
      </w:r>
      <w:r w:rsidR="00D341A6">
        <w:rPr>
          <w:b/>
          <w:sz w:val="24"/>
          <w:szCs w:val="24"/>
          <w:lang w:val="en-US"/>
        </w:rPr>
        <w:t xml:space="preserve"> </w:t>
      </w:r>
      <w:r w:rsidR="007352C6">
        <w:rPr>
          <w:b/>
          <w:sz w:val="24"/>
          <w:szCs w:val="24"/>
          <w:lang w:val="it-IT"/>
        </w:rPr>
        <w:t xml:space="preserve">26 </w:t>
      </w:r>
      <w:r w:rsidR="00316217" w:rsidRPr="00316217">
        <w:rPr>
          <w:b/>
          <w:sz w:val="24"/>
          <w:szCs w:val="24"/>
          <w:lang w:val="it-IT"/>
        </w:rPr>
        <w:t>februarie 202</w:t>
      </w:r>
      <w:r w:rsidR="00D341A6">
        <w:rPr>
          <w:b/>
          <w:sz w:val="24"/>
          <w:szCs w:val="24"/>
          <w:lang w:val="it-IT"/>
        </w:rPr>
        <w:t>6</w:t>
      </w:r>
    </w:p>
    <w:p w14:paraId="5006AB61" w14:textId="77777777" w:rsidR="00FD03E1" w:rsidRDefault="00FD03E1" w:rsidP="007352C6">
      <w:pPr>
        <w:jc w:val="both"/>
        <w:rPr>
          <w:b/>
          <w:sz w:val="24"/>
          <w:szCs w:val="24"/>
          <w:lang w:val="en-US"/>
        </w:rPr>
      </w:pPr>
    </w:p>
    <w:p w14:paraId="221051E0" w14:textId="77777777" w:rsidR="00FD03E1" w:rsidRPr="007352C6" w:rsidRDefault="00FD03E1" w:rsidP="00CC49F1">
      <w:pPr>
        <w:ind w:firstLine="284"/>
        <w:jc w:val="both"/>
        <w:rPr>
          <w:b/>
          <w:bCs/>
          <w:i/>
          <w:iCs/>
        </w:rPr>
      </w:pPr>
      <w:r w:rsidRPr="007352C6">
        <w:rPr>
          <w:b/>
          <w:bCs/>
          <w:i/>
          <w:iCs/>
        </w:rPr>
        <w:t xml:space="preserve">Cu privire la aprobarea rezultatelor evaluării performanțelor </w:t>
      </w:r>
    </w:p>
    <w:p w14:paraId="1626220A" w14:textId="77777777" w:rsidR="00FD03E1" w:rsidRPr="007352C6" w:rsidRDefault="00FD03E1" w:rsidP="00CC49F1">
      <w:pPr>
        <w:ind w:firstLine="284"/>
        <w:jc w:val="both"/>
        <w:rPr>
          <w:b/>
          <w:bCs/>
          <w:i/>
          <w:iCs/>
        </w:rPr>
      </w:pPr>
      <w:r w:rsidRPr="007352C6">
        <w:rPr>
          <w:b/>
          <w:bCs/>
          <w:i/>
          <w:iCs/>
        </w:rPr>
        <w:t xml:space="preserve">profesionale individuale ale personalului de conducere </w:t>
      </w:r>
    </w:p>
    <w:p w14:paraId="6F57952A" w14:textId="6721C8ED" w:rsidR="00FD03E1" w:rsidRPr="007352C6" w:rsidRDefault="00FD03E1" w:rsidP="00CC49F1">
      <w:pPr>
        <w:ind w:firstLine="284"/>
        <w:jc w:val="both"/>
        <w:rPr>
          <w:b/>
          <w:bCs/>
          <w:i/>
          <w:iCs/>
        </w:rPr>
      </w:pPr>
      <w:r w:rsidRPr="007352C6">
        <w:rPr>
          <w:b/>
          <w:bCs/>
          <w:i/>
          <w:iCs/>
        </w:rPr>
        <w:t xml:space="preserve">din instituțiile medico-sanitare publice din raion </w:t>
      </w:r>
    </w:p>
    <w:p w14:paraId="606A7BE8" w14:textId="77777777" w:rsidR="00FD03E1" w:rsidRPr="007352C6" w:rsidRDefault="00FD03E1" w:rsidP="00CC49F1">
      <w:pPr>
        <w:ind w:firstLine="284"/>
        <w:jc w:val="both"/>
      </w:pPr>
    </w:p>
    <w:p w14:paraId="1C288E8F" w14:textId="77777777" w:rsidR="002F4D25" w:rsidRDefault="00360A61" w:rsidP="007352C6">
      <w:pPr>
        <w:ind w:firstLine="284"/>
        <w:jc w:val="both"/>
      </w:pPr>
      <w:r w:rsidRPr="007352C6">
        <w:t>Având în vedere procesele-verbale ale ședinței Comisiei de evaluare a indicatorilor de performanță și activității instituțiilor medico-sanitare din raionul Ștefan Vodă,</w:t>
      </w:r>
      <w:r w:rsidR="007352C6">
        <w:t xml:space="preserve"> instituită prin</w:t>
      </w:r>
      <w:r w:rsidRPr="007352C6">
        <w:t xml:space="preserve"> Decizia Consiliului raional Ștefan Vodă nr.02/10 din 05.04.2024 ,,Cu privire la instituirea Comisiei de evaluare și validare a indicatorilor de performanță și activității instituțiilor medico-sanitare publice din raionul Ștefan Vodă”</w:t>
      </w:r>
      <w:r w:rsidR="007352C6">
        <w:t xml:space="preserve">; </w:t>
      </w:r>
    </w:p>
    <w:p w14:paraId="52A0121C" w14:textId="523E086F" w:rsidR="00360A61" w:rsidRPr="007352C6" w:rsidRDefault="007352C6" w:rsidP="007352C6">
      <w:pPr>
        <w:ind w:firstLine="284"/>
        <w:jc w:val="both"/>
      </w:pPr>
      <w:r>
        <w:t xml:space="preserve">în conformitate cu prevederile </w:t>
      </w:r>
      <w:r w:rsidR="002F4D25" w:rsidRPr="007352C6">
        <w:t>Legii nr.411/1995 cu privire la ocrotirea sănătății</w:t>
      </w:r>
      <w:r w:rsidR="002F4D25">
        <w:t xml:space="preserve">; </w:t>
      </w:r>
      <w:r w:rsidR="002F4D25" w:rsidRPr="007352C6">
        <w:t>Regulamentul</w:t>
      </w:r>
      <w:r w:rsidR="002F4D25">
        <w:t>ui</w:t>
      </w:r>
      <w:r w:rsidR="002F4D25" w:rsidRPr="007352C6">
        <w:t xml:space="preserve"> privind salarizarea angajaților din Instituțiile Medico-Sanitare Publice încadrate în sistemul asigurării obligatorii de asistență medicală, aprobat prin Hotărârea de Guvern nr.837/2016</w:t>
      </w:r>
      <w:r w:rsidR="002F4D25">
        <w:t>;</w:t>
      </w:r>
      <w:r w:rsidR="002F4D25" w:rsidRPr="007352C6">
        <w:t xml:space="preserve"> </w:t>
      </w:r>
      <w:r w:rsidRPr="007352C6">
        <w:t>Regulamentului privind modul de evaluare a indicatorilor de performanță ai activității instituției medico-sanitare publice, aprobat prin Ordinul Ministerului Sănătății nr.470 din 26.05.2023</w:t>
      </w:r>
      <w:r>
        <w:t xml:space="preserve">; </w:t>
      </w:r>
    </w:p>
    <w:p w14:paraId="3403DAEF" w14:textId="6591199E" w:rsidR="00CC49F1" w:rsidRPr="007352C6" w:rsidRDefault="002F4D25" w:rsidP="00FD03E1">
      <w:pPr>
        <w:ind w:firstLine="284"/>
        <w:jc w:val="both"/>
        <w:rPr>
          <w:b/>
          <w:lang w:val="en-US"/>
        </w:rPr>
      </w:pPr>
      <w:r>
        <w:t>p</w:t>
      </w:r>
      <w:r w:rsidRPr="007352C6">
        <w:t xml:space="preserve">rin derogare de la prevederile art. 20 alin. (6) </w:t>
      </w:r>
      <w:r>
        <w:t xml:space="preserve">și în baza </w:t>
      </w:r>
      <w:r w:rsidR="00360A61" w:rsidRPr="007352C6">
        <w:t xml:space="preserve">art.43 al Legii nr.436/2006 privind administrația publică locală, </w:t>
      </w:r>
      <w:proofErr w:type="spellStart"/>
      <w:r w:rsidR="00CC49F1" w:rsidRPr="007352C6">
        <w:rPr>
          <w:b/>
          <w:lang w:val="en-US"/>
        </w:rPr>
        <w:t>Consiliul</w:t>
      </w:r>
      <w:proofErr w:type="spellEnd"/>
      <w:r w:rsidR="00CC49F1" w:rsidRPr="007352C6">
        <w:rPr>
          <w:b/>
          <w:lang w:val="en-US"/>
        </w:rPr>
        <w:t xml:space="preserve"> </w:t>
      </w:r>
      <w:proofErr w:type="spellStart"/>
      <w:r w:rsidR="00CC49F1" w:rsidRPr="007352C6">
        <w:rPr>
          <w:b/>
          <w:lang w:val="en-US"/>
        </w:rPr>
        <w:t>raional</w:t>
      </w:r>
      <w:proofErr w:type="spellEnd"/>
      <w:r w:rsidR="00CC49F1" w:rsidRPr="007352C6">
        <w:rPr>
          <w:b/>
          <w:lang w:val="en-US"/>
        </w:rPr>
        <w:t xml:space="preserve"> </w:t>
      </w:r>
      <w:proofErr w:type="spellStart"/>
      <w:r w:rsidR="00CC49F1" w:rsidRPr="007352C6">
        <w:rPr>
          <w:b/>
          <w:lang w:val="en-US"/>
        </w:rPr>
        <w:t>Ştefan</w:t>
      </w:r>
      <w:proofErr w:type="spellEnd"/>
      <w:r w:rsidR="00CC49F1" w:rsidRPr="007352C6">
        <w:rPr>
          <w:b/>
          <w:lang w:val="en-US"/>
        </w:rPr>
        <w:t xml:space="preserve"> </w:t>
      </w:r>
      <w:proofErr w:type="spellStart"/>
      <w:r w:rsidR="00CC49F1" w:rsidRPr="007352C6">
        <w:rPr>
          <w:b/>
          <w:lang w:val="en-US"/>
        </w:rPr>
        <w:t>Vodă</w:t>
      </w:r>
      <w:proofErr w:type="spellEnd"/>
      <w:r w:rsidR="00CC49F1" w:rsidRPr="007352C6">
        <w:rPr>
          <w:lang w:val="en-US"/>
        </w:rPr>
        <w:t xml:space="preserve"> </w:t>
      </w:r>
      <w:r w:rsidR="00CC49F1" w:rsidRPr="007352C6">
        <w:rPr>
          <w:b/>
          <w:lang w:val="en-US"/>
        </w:rPr>
        <w:t>DECIDE:</w:t>
      </w:r>
    </w:p>
    <w:p w14:paraId="12F2DDF1" w14:textId="77777777" w:rsidR="00CC49F1" w:rsidRPr="007352C6" w:rsidRDefault="00CC49F1" w:rsidP="00CC49F1">
      <w:pPr>
        <w:jc w:val="both"/>
        <w:rPr>
          <w:lang w:val="en-US"/>
        </w:rPr>
      </w:pPr>
    </w:p>
    <w:p w14:paraId="6AEA7962" w14:textId="4A257C43" w:rsidR="00FD03E1" w:rsidRPr="007352C6" w:rsidRDefault="00FD03E1" w:rsidP="00FD03E1">
      <w:pPr>
        <w:jc w:val="both"/>
        <w:rPr>
          <w:lang w:val="en-US"/>
        </w:rPr>
      </w:pPr>
      <w:r w:rsidRPr="007352C6">
        <w:rPr>
          <w:b/>
          <w:bCs/>
          <w:lang w:val="en-US"/>
        </w:rPr>
        <w:t xml:space="preserve">      1.</w:t>
      </w:r>
      <w:r w:rsidRPr="007352C6">
        <w:rPr>
          <w:lang w:val="en-US"/>
        </w:rPr>
        <w:t xml:space="preserve"> Se </w:t>
      </w:r>
      <w:proofErr w:type="spellStart"/>
      <w:r w:rsidRPr="007352C6">
        <w:rPr>
          <w:lang w:val="en-US"/>
        </w:rPr>
        <w:t>aprobă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rezultatele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evaluării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performanțelor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profesionale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individuale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și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suplimentul</w:t>
      </w:r>
      <w:proofErr w:type="spellEnd"/>
      <w:r w:rsidRPr="007352C6">
        <w:rPr>
          <w:lang w:val="en-US"/>
        </w:rPr>
        <w:t xml:space="preserve"> la </w:t>
      </w:r>
      <w:proofErr w:type="spellStart"/>
      <w:r w:rsidRPr="007352C6">
        <w:rPr>
          <w:lang w:val="en-US"/>
        </w:rPr>
        <w:t>salariu</w:t>
      </w:r>
      <w:proofErr w:type="spellEnd"/>
      <w:r w:rsidRPr="007352C6">
        <w:rPr>
          <w:lang w:val="en-US"/>
        </w:rPr>
        <w:t xml:space="preserve"> ale </w:t>
      </w:r>
      <w:proofErr w:type="spellStart"/>
      <w:r w:rsidRPr="007352C6">
        <w:rPr>
          <w:lang w:val="en-US"/>
        </w:rPr>
        <w:t>personalului</w:t>
      </w:r>
      <w:proofErr w:type="spellEnd"/>
      <w:r w:rsidRPr="007352C6">
        <w:rPr>
          <w:lang w:val="en-US"/>
        </w:rPr>
        <w:t xml:space="preserve"> de </w:t>
      </w:r>
      <w:proofErr w:type="spellStart"/>
      <w:r w:rsidRPr="007352C6">
        <w:rPr>
          <w:lang w:val="en-US"/>
        </w:rPr>
        <w:t>conducere</w:t>
      </w:r>
      <w:proofErr w:type="spellEnd"/>
      <w:r w:rsidRPr="007352C6">
        <w:rPr>
          <w:lang w:val="en-US"/>
        </w:rPr>
        <w:t xml:space="preserve"> din </w:t>
      </w:r>
      <w:proofErr w:type="spellStart"/>
      <w:r w:rsidRPr="007352C6">
        <w:rPr>
          <w:lang w:val="en-US"/>
        </w:rPr>
        <w:t>instituțiile</w:t>
      </w:r>
      <w:proofErr w:type="spellEnd"/>
      <w:r w:rsidRPr="007352C6">
        <w:rPr>
          <w:lang w:val="en-US"/>
        </w:rPr>
        <w:t xml:space="preserve"> medico-</w:t>
      </w:r>
      <w:proofErr w:type="spellStart"/>
      <w:r w:rsidRPr="007352C6">
        <w:rPr>
          <w:lang w:val="en-US"/>
        </w:rPr>
        <w:t>sanitare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publice</w:t>
      </w:r>
      <w:proofErr w:type="spellEnd"/>
      <w:r w:rsidRPr="007352C6">
        <w:rPr>
          <w:lang w:val="en-US"/>
        </w:rPr>
        <w:t xml:space="preserve"> din </w:t>
      </w:r>
      <w:proofErr w:type="spellStart"/>
      <w:r w:rsidRPr="007352C6">
        <w:rPr>
          <w:lang w:val="en-US"/>
        </w:rPr>
        <w:t>raion</w:t>
      </w:r>
      <w:proofErr w:type="spellEnd"/>
      <w:r w:rsidRPr="007352C6">
        <w:rPr>
          <w:lang w:val="en-US"/>
        </w:rPr>
        <w:t xml:space="preserve">, </w:t>
      </w:r>
      <w:proofErr w:type="spellStart"/>
      <w:r w:rsidRPr="007352C6">
        <w:rPr>
          <w:lang w:val="en-US"/>
        </w:rPr>
        <w:t>pentru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semestrul</w:t>
      </w:r>
      <w:proofErr w:type="spellEnd"/>
      <w:r w:rsidRPr="007352C6">
        <w:rPr>
          <w:lang w:val="en-US"/>
        </w:rPr>
        <w:t xml:space="preserve"> I, </w:t>
      </w:r>
      <w:proofErr w:type="spellStart"/>
      <w:r w:rsidRPr="007352C6">
        <w:rPr>
          <w:lang w:val="en-US"/>
        </w:rPr>
        <w:t>anul</w:t>
      </w:r>
      <w:proofErr w:type="spellEnd"/>
      <w:r w:rsidRPr="007352C6">
        <w:rPr>
          <w:lang w:val="en-US"/>
        </w:rPr>
        <w:t xml:space="preserve"> 2026, </w:t>
      </w:r>
      <w:proofErr w:type="spellStart"/>
      <w:r w:rsidRPr="007352C6">
        <w:rPr>
          <w:lang w:val="en-US"/>
        </w:rPr>
        <w:t>pentru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îndeplinirea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indicatorilor</w:t>
      </w:r>
      <w:proofErr w:type="spellEnd"/>
      <w:r w:rsidRPr="007352C6">
        <w:rPr>
          <w:lang w:val="en-US"/>
        </w:rPr>
        <w:t xml:space="preserve"> de </w:t>
      </w:r>
      <w:proofErr w:type="spellStart"/>
      <w:r w:rsidRPr="007352C6">
        <w:rPr>
          <w:lang w:val="en-US"/>
        </w:rPr>
        <w:t>performanță</w:t>
      </w:r>
      <w:proofErr w:type="spellEnd"/>
      <w:r w:rsidRPr="007352C6">
        <w:rPr>
          <w:lang w:val="en-US"/>
        </w:rPr>
        <w:t xml:space="preserve"> a </w:t>
      </w:r>
      <w:proofErr w:type="spellStart"/>
      <w:r w:rsidRPr="007352C6">
        <w:rPr>
          <w:lang w:val="en-US"/>
        </w:rPr>
        <w:t>activității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instituțiilor</w:t>
      </w:r>
      <w:proofErr w:type="spellEnd"/>
      <w:r w:rsidRPr="007352C6">
        <w:rPr>
          <w:lang w:val="en-US"/>
        </w:rPr>
        <w:t xml:space="preserve">, </w:t>
      </w:r>
      <w:r w:rsidRPr="007352C6">
        <w:rPr>
          <w:i/>
          <w:iCs/>
          <w:lang w:val="en-US"/>
        </w:rPr>
        <w:t xml:space="preserve">conform </w:t>
      </w:r>
      <w:proofErr w:type="spellStart"/>
      <w:r w:rsidRPr="007352C6">
        <w:rPr>
          <w:i/>
          <w:iCs/>
          <w:lang w:val="en-US"/>
        </w:rPr>
        <w:t>anexei</w:t>
      </w:r>
      <w:proofErr w:type="spellEnd"/>
      <w:r w:rsidRPr="007352C6">
        <w:rPr>
          <w:i/>
          <w:iCs/>
          <w:lang w:val="en-US"/>
        </w:rPr>
        <w:t>.</w:t>
      </w:r>
    </w:p>
    <w:p w14:paraId="4AF0587E" w14:textId="2ACABC92" w:rsidR="00CC49F1" w:rsidRPr="007352C6" w:rsidRDefault="00BE73FF" w:rsidP="00284715">
      <w:pPr>
        <w:pStyle w:val="a5"/>
        <w:ind w:left="0" w:firstLine="0"/>
        <w:jc w:val="both"/>
      </w:pPr>
      <w:r w:rsidRPr="007352C6">
        <w:t xml:space="preserve">     </w:t>
      </w:r>
      <w:r w:rsidR="00CC49F1" w:rsidRPr="007352C6">
        <w:rPr>
          <w:b/>
        </w:rPr>
        <w:t>2.</w:t>
      </w:r>
      <w:r w:rsidR="002F4D25">
        <w:rPr>
          <w:lang w:val="en-US"/>
        </w:rPr>
        <w:t xml:space="preserve"> S</w:t>
      </w:r>
      <w:r w:rsidR="00CC49F1" w:rsidRPr="007352C6">
        <w:t xml:space="preserve">e stabilește achitarea </w:t>
      </w:r>
      <w:proofErr w:type="spellStart"/>
      <w:r w:rsidR="00CC49F1" w:rsidRPr="007352C6">
        <w:rPr>
          <w:lang w:val="en-US"/>
        </w:rPr>
        <w:t>suplimentului</w:t>
      </w:r>
      <w:proofErr w:type="spellEnd"/>
      <w:r w:rsidR="00CC49F1" w:rsidRPr="007352C6">
        <w:rPr>
          <w:lang w:val="en-US"/>
        </w:rPr>
        <w:t xml:space="preserve"> la </w:t>
      </w:r>
      <w:proofErr w:type="spellStart"/>
      <w:r w:rsidR="00CC49F1" w:rsidRPr="007352C6">
        <w:rPr>
          <w:lang w:val="en-US"/>
        </w:rPr>
        <w:t>salariul</w:t>
      </w:r>
      <w:proofErr w:type="spellEnd"/>
      <w:r w:rsidR="00CC49F1" w:rsidRPr="007352C6">
        <w:rPr>
          <w:lang w:val="en-US"/>
        </w:rPr>
        <w:t xml:space="preserve"> de </w:t>
      </w:r>
      <w:proofErr w:type="spellStart"/>
      <w:r w:rsidR="00CC49F1" w:rsidRPr="007352C6">
        <w:rPr>
          <w:lang w:val="en-US"/>
        </w:rPr>
        <w:t>funcție</w:t>
      </w:r>
      <w:proofErr w:type="spellEnd"/>
      <w:r w:rsidR="00CC49F1" w:rsidRPr="007352C6">
        <w:rPr>
          <w:lang w:val="en-US"/>
        </w:rPr>
        <w:t xml:space="preserve"> </w:t>
      </w:r>
      <w:proofErr w:type="spellStart"/>
      <w:r w:rsidR="00CC49F1" w:rsidRPr="007352C6">
        <w:rPr>
          <w:lang w:val="en-US"/>
        </w:rPr>
        <w:t>pentru</w:t>
      </w:r>
      <w:proofErr w:type="spellEnd"/>
      <w:r w:rsidR="00CC49F1" w:rsidRPr="007352C6">
        <w:rPr>
          <w:lang w:val="en-US"/>
        </w:rPr>
        <w:t xml:space="preserve"> </w:t>
      </w:r>
      <w:proofErr w:type="spellStart"/>
      <w:r w:rsidR="00CC49F1" w:rsidRPr="007352C6">
        <w:rPr>
          <w:lang w:val="en-US"/>
        </w:rPr>
        <w:t>performanțe</w:t>
      </w:r>
      <w:proofErr w:type="spellEnd"/>
      <w:r w:rsidR="00CC49F1" w:rsidRPr="007352C6">
        <w:rPr>
          <w:lang w:val="en-US"/>
        </w:rPr>
        <w:t xml:space="preserve"> </w:t>
      </w:r>
      <w:proofErr w:type="spellStart"/>
      <w:r w:rsidR="00CC49F1" w:rsidRPr="007352C6">
        <w:rPr>
          <w:lang w:val="en-US"/>
        </w:rPr>
        <w:t>profesionale</w:t>
      </w:r>
      <w:proofErr w:type="spellEnd"/>
      <w:r w:rsidR="00CC49F1" w:rsidRPr="007352C6">
        <w:rPr>
          <w:lang w:val="en-US"/>
        </w:rPr>
        <w:t xml:space="preserve"> </w:t>
      </w:r>
      <w:proofErr w:type="spellStart"/>
      <w:r w:rsidR="00CC49F1" w:rsidRPr="007352C6">
        <w:rPr>
          <w:lang w:val="en-US"/>
        </w:rPr>
        <w:t>individuale</w:t>
      </w:r>
      <w:proofErr w:type="spellEnd"/>
      <w:r w:rsidR="00CC49F1" w:rsidRPr="007352C6">
        <w:rPr>
          <w:lang w:val="en-US"/>
        </w:rPr>
        <w:t xml:space="preserve"> </w:t>
      </w:r>
      <w:proofErr w:type="spellStart"/>
      <w:r w:rsidR="00CC49F1" w:rsidRPr="007352C6">
        <w:rPr>
          <w:lang w:val="en-US"/>
        </w:rPr>
        <w:t>în</w:t>
      </w:r>
      <w:proofErr w:type="spellEnd"/>
      <w:r w:rsidR="00CC49F1" w:rsidRPr="007352C6">
        <w:rPr>
          <w:lang w:val="en-US"/>
        </w:rPr>
        <w:t xml:space="preserve"> </w:t>
      </w:r>
      <w:proofErr w:type="spellStart"/>
      <w:r w:rsidR="00CC49F1" w:rsidRPr="007352C6">
        <w:rPr>
          <w:lang w:val="en-US"/>
        </w:rPr>
        <w:t>muncă</w:t>
      </w:r>
      <w:proofErr w:type="spellEnd"/>
      <w:r w:rsidR="00CC49F1" w:rsidRPr="007352C6">
        <w:rPr>
          <w:lang w:val="en-US"/>
        </w:rPr>
        <w:t xml:space="preserve">, </w:t>
      </w:r>
      <w:proofErr w:type="spellStart"/>
      <w:r w:rsidR="00CC49F1" w:rsidRPr="007352C6">
        <w:rPr>
          <w:lang w:val="en-US"/>
        </w:rPr>
        <w:t>personalului</w:t>
      </w:r>
      <w:proofErr w:type="spellEnd"/>
      <w:r w:rsidR="00CC49F1" w:rsidRPr="007352C6">
        <w:rPr>
          <w:lang w:val="en-US"/>
        </w:rPr>
        <w:t xml:space="preserve"> de </w:t>
      </w:r>
      <w:proofErr w:type="spellStart"/>
      <w:r w:rsidR="00CC49F1" w:rsidRPr="007352C6">
        <w:rPr>
          <w:lang w:val="en-US"/>
        </w:rPr>
        <w:t>conducere</w:t>
      </w:r>
      <w:proofErr w:type="spellEnd"/>
      <w:r w:rsidR="00CC49F1" w:rsidRPr="007352C6">
        <w:rPr>
          <w:lang w:val="en-US"/>
        </w:rPr>
        <w:t xml:space="preserve"> al </w:t>
      </w:r>
      <w:proofErr w:type="spellStart"/>
      <w:r w:rsidR="00CC49F1" w:rsidRPr="007352C6">
        <w:rPr>
          <w:lang w:val="en-US"/>
        </w:rPr>
        <w:t>instituții</w:t>
      </w:r>
      <w:r w:rsidR="00284715" w:rsidRPr="007352C6">
        <w:rPr>
          <w:lang w:val="en-US"/>
        </w:rPr>
        <w:t>lor</w:t>
      </w:r>
      <w:proofErr w:type="spellEnd"/>
      <w:r w:rsidR="00CC49F1" w:rsidRPr="007352C6">
        <w:rPr>
          <w:lang w:val="en-US"/>
        </w:rPr>
        <w:t xml:space="preserve"> medico-</w:t>
      </w:r>
      <w:proofErr w:type="spellStart"/>
      <w:r w:rsidR="00CC49F1" w:rsidRPr="007352C6">
        <w:rPr>
          <w:lang w:val="en-US"/>
        </w:rPr>
        <w:t>sanitare</w:t>
      </w:r>
      <w:proofErr w:type="spellEnd"/>
      <w:r w:rsidR="00CC49F1" w:rsidRPr="007352C6">
        <w:rPr>
          <w:lang w:val="en-US"/>
        </w:rPr>
        <w:t xml:space="preserve"> </w:t>
      </w:r>
      <w:proofErr w:type="spellStart"/>
      <w:r w:rsidR="00CC49F1" w:rsidRPr="007352C6">
        <w:rPr>
          <w:lang w:val="en-US"/>
        </w:rPr>
        <w:t>publice</w:t>
      </w:r>
      <w:proofErr w:type="spellEnd"/>
      <w:r w:rsidR="00CC49F1" w:rsidRPr="007352C6">
        <w:rPr>
          <w:lang w:val="en-US"/>
        </w:rPr>
        <w:t xml:space="preserve"> </w:t>
      </w:r>
      <w:r w:rsidR="00284715" w:rsidRPr="007352C6">
        <w:rPr>
          <w:lang w:val="en-US"/>
        </w:rPr>
        <w:t xml:space="preserve">din </w:t>
      </w:r>
      <w:proofErr w:type="spellStart"/>
      <w:r w:rsidR="00284715" w:rsidRPr="007352C6">
        <w:rPr>
          <w:lang w:val="en-US"/>
        </w:rPr>
        <w:t>raionul</w:t>
      </w:r>
      <w:proofErr w:type="spellEnd"/>
      <w:r w:rsidR="00CC49F1" w:rsidRPr="007352C6">
        <w:rPr>
          <w:lang w:val="en-US"/>
        </w:rPr>
        <w:t xml:space="preserve"> </w:t>
      </w:r>
      <w:proofErr w:type="spellStart"/>
      <w:r w:rsidR="00CC49F1" w:rsidRPr="007352C6">
        <w:rPr>
          <w:lang w:val="en-US"/>
        </w:rPr>
        <w:t>Ștefan</w:t>
      </w:r>
      <w:proofErr w:type="spellEnd"/>
      <w:r w:rsidR="00CC49F1" w:rsidRPr="007352C6">
        <w:rPr>
          <w:lang w:val="en-US"/>
        </w:rPr>
        <w:t xml:space="preserve"> </w:t>
      </w:r>
      <w:proofErr w:type="spellStart"/>
      <w:r w:rsidR="00CC49F1" w:rsidRPr="007352C6">
        <w:rPr>
          <w:lang w:val="en-US"/>
        </w:rPr>
        <w:t>Vodă</w:t>
      </w:r>
      <w:proofErr w:type="spellEnd"/>
      <w:r w:rsidR="00CC49F1" w:rsidRPr="007352C6">
        <w:rPr>
          <w:lang w:val="en-US"/>
        </w:rPr>
        <w:t xml:space="preserve">, </w:t>
      </w:r>
      <w:proofErr w:type="spellStart"/>
      <w:r w:rsidR="00B75323" w:rsidRPr="007352C6">
        <w:rPr>
          <w:lang w:val="en-US"/>
        </w:rPr>
        <w:t>pentru</w:t>
      </w:r>
      <w:proofErr w:type="spellEnd"/>
      <w:r w:rsidR="00B75323" w:rsidRPr="007352C6">
        <w:rPr>
          <w:lang w:val="en-US"/>
        </w:rPr>
        <w:t xml:space="preserve"> </w:t>
      </w:r>
      <w:proofErr w:type="spellStart"/>
      <w:r w:rsidR="00B75323" w:rsidRPr="007352C6">
        <w:rPr>
          <w:lang w:val="en-US"/>
        </w:rPr>
        <w:t>semestrul</w:t>
      </w:r>
      <w:proofErr w:type="spellEnd"/>
      <w:r w:rsidR="00B75323" w:rsidRPr="007352C6">
        <w:rPr>
          <w:lang w:val="en-US"/>
        </w:rPr>
        <w:t xml:space="preserve"> I al </w:t>
      </w:r>
      <w:proofErr w:type="spellStart"/>
      <w:r w:rsidR="00B75323" w:rsidRPr="007352C6">
        <w:rPr>
          <w:lang w:val="en-US"/>
        </w:rPr>
        <w:t>anului</w:t>
      </w:r>
      <w:proofErr w:type="spellEnd"/>
      <w:r w:rsidR="00B75323" w:rsidRPr="007352C6">
        <w:rPr>
          <w:lang w:val="en-US"/>
        </w:rPr>
        <w:t xml:space="preserve"> 202</w:t>
      </w:r>
      <w:r w:rsidR="00D341A6" w:rsidRPr="007352C6">
        <w:rPr>
          <w:lang w:val="en-US"/>
        </w:rPr>
        <w:t>6</w:t>
      </w:r>
      <w:r w:rsidRPr="007352C6">
        <w:rPr>
          <w:lang w:val="en-US"/>
        </w:rPr>
        <w:t>,</w:t>
      </w:r>
      <w:r w:rsidR="00D73E42" w:rsidRPr="007352C6">
        <w:rPr>
          <w:b/>
          <w:bCs/>
          <w:i/>
          <w:iCs/>
          <w:lang w:val="en-US"/>
        </w:rPr>
        <w:t xml:space="preserve"> </w:t>
      </w:r>
      <w:r w:rsidR="00D73E42" w:rsidRPr="007352C6">
        <w:rPr>
          <w:bCs/>
          <w:i/>
          <w:iCs/>
          <w:lang w:val="en-US"/>
        </w:rPr>
        <w:t>din data de 01.01.202</w:t>
      </w:r>
      <w:r w:rsidR="002F4D25">
        <w:rPr>
          <w:bCs/>
          <w:i/>
          <w:iCs/>
          <w:lang w:val="en-US"/>
        </w:rPr>
        <w:t>6</w:t>
      </w:r>
      <w:r w:rsidR="00CC49F1" w:rsidRPr="007352C6">
        <w:t>.</w:t>
      </w:r>
    </w:p>
    <w:p w14:paraId="017FAE5F" w14:textId="77777777" w:rsidR="00CC49F1" w:rsidRPr="007352C6" w:rsidRDefault="00BE73FF" w:rsidP="00284715">
      <w:pPr>
        <w:pStyle w:val="a5"/>
        <w:ind w:left="0" w:firstLine="0"/>
        <w:jc w:val="both"/>
      </w:pPr>
      <w:r w:rsidRPr="007352C6">
        <w:t xml:space="preserve">     </w:t>
      </w:r>
      <w:r w:rsidR="00CC49F1" w:rsidRPr="007352C6">
        <w:rPr>
          <w:b/>
        </w:rPr>
        <w:t>3.</w:t>
      </w:r>
      <w:r w:rsidR="00CC49F1" w:rsidRPr="007352C6">
        <w:t xml:space="preserve"> Cheltuielile ce țin de punerea în aplicare a prezentei decizii vor fi acoperite în limitele mijloacelor contractate cu Compania Națională de Asigurări în Medicină și din alte surse de venit ale instituțiilor medico-sanitare publice, în limitele cotelor maxime pentru remunerarea muncii.</w:t>
      </w:r>
    </w:p>
    <w:p w14:paraId="1A5128C3" w14:textId="77777777" w:rsidR="00372C7E" w:rsidRPr="007352C6" w:rsidRDefault="00BE73FF" w:rsidP="00372C7E">
      <w:pPr>
        <w:jc w:val="both"/>
        <w:rPr>
          <w:lang w:val="en-US"/>
        </w:rPr>
      </w:pPr>
      <w:r w:rsidRPr="007352C6">
        <w:rPr>
          <w:lang w:val="en-US"/>
        </w:rPr>
        <w:t xml:space="preserve">     </w:t>
      </w:r>
      <w:r w:rsidR="00372C7E" w:rsidRPr="007352C6">
        <w:rPr>
          <w:b/>
          <w:lang w:val="en-US"/>
        </w:rPr>
        <w:t>4.</w:t>
      </w:r>
      <w:r w:rsidR="00372C7E" w:rsidRPr="007352C6">
        <w:rPr>
          <w:lang w:val="en-US"/>
        </w:rPr>
        <w:t xml:space="preserve"> </w:t>
      </w:r>
      <w:proofErr w:type="spellStart"/>
      <w:r w:rsidR="00372C7E" w:rsidRPr="007352C6">
        <w:rPr>
          <w:lang w:val="en-US"/>
        </w:rPr>
        <w:t>Controlul</w:t>
      </w:r>
      <w:proofErr w:type="spellEnd"/>
      <w:r w:rsidR="00372C7E" w:rsidRPr="007352C6">
        <w:rPr>
          <w:lang w:val="en-US"/>
        </w:rPr>
        <w:t xml:space="preserve"> </w:t>
      </w:r>
      <w:proofErr w:type="spellStart"/>
      <w:r w:rsidR="00372C7E" w:rsidRPr="007352C6">
        <w:rPr>
          <w:lang w:val="en-US"/>
        </w:rPr>
        <w:t>executării</w:t>
      </w:r>
      <w:proofErr w:type="spellEnd"/>
      <w:r w:rsidR="00372C7E" w:rsidRPr="007352C6">
        <w:rPr>
          <w:lang w:val="en-US"/>
        </w:rPr>
        <w:t xml:space="preserve"> </w:t>
      </w:r>
      <w:proofErr w:type="spellStart"/>
      <w:r w:rsidR="00372C7E" w:rsidRPr="007352C6">
        <w:rPr>
          <w:lang w:val="en-US"/>
        </w:rPr>
        <w:t>prezentei</w:t>
      </w:r>
      <w:proofErr w:type="spellEnd"/>
      <w:r w:rsidR="00372C7E" w:rsidRPr="007352C6">
        <w:rPr>
          <w:lang w:val="en-US"/>
        </w:rPr>
        <w:t xml:space="preserve"> </w:t>
      </w:r>
      <w:proofErr w:type="spellStart"/>
      <w:r w:rsidR="00372C7E" w:rsidRPr="007352C6">
        <w:rPr>
          <w:lang w:val="en-US"/>
        </w:rPr>
        <w:t>decizii</w:t>
      </w:r>
      <w:proofErr w:type="spellEnd"/>
      <w:r w:rsidR="00372C7E" w:rsidRPr="007352C6">
        <w:rPr>
          <w:lang w:val="en-US"/>
        </w:rPr>
        <w:t xml:space="preserve"> se </w:t>
      </w:r>
      <w:proofErr w:type="spellStart"/>
      <w:r w:rsidR="00372C7E" w:rsidRPr="007352C6">
        <w:rPr>
          <w:lang w:val="en-US"/>
        </w:rPr>
        <w:t>atribuie</w:t>
      </w:r>
      <w:proofErr w:type="spellEnd"/>
      <w:r w:rsidR="00372C7E" w:rsidRPr="007352C6">
        <w:rPr>
          <w:lang w:val="en-US"/>
        </w:rPr>
        <w:t xml:space="preserve"> </w:t>
      </w:r>
      <w:proofErr w:type="spellStart"/>
      <w:r w:rsidR="00372C7E" w:rsidRPr="007352C6">
        <w:rPr>
          <w:lang w:val="en-US"/>
        </w:rPr>
        <w:t>dnei</w:t>
      </w:r>
      <w:proofErr w:type="spellEnd"/>
      <w:r w:rsidR="00372C7E" w:rsidRPr="007352C6">
        <w:rPr>
          <w:lang w:val="en-US"/>
        </w:rPr>
        <w:t xml:space="preserve"> Valeria </w:t>
      </w:r>
      <w:proofErr w:type="spellStart"/>
      <w:r w:rsidR="00372C7E" w:rsidRPr="007352C6">
        <w:rPr>
          <w:lang w:val="en-US"/>
        </w:rPr>
        <w:t>Caușnean</w:t>
      </w:r>
      <w:proofErr w:type="spellEnd"/>
      <w:r w:rsidR="00372C7E" w:rsidRPr="007352C6">
        <w:rPr>
          <w:lang w:val="en-US"/>
        </w:rPr>
        <w:t xml:space="preserve">, </w:t>
      </w:r>
      <w:proofErr w:type="spellStart"/>
      <w:r w:rsidR="00372C7E" w:rsidRPr="007352C6">
        <w:rPr>
          <w:lang w:val="en-US"/>
        </w:rPr>
        <w:t>vicepreședinta</w:t>
      </w:r>
      <w:proofErr w:type="spellEnd"/>
      <w:r w:rsidR="00372C7E" w:rsidRPr="007352C6">
        <w:rPr>
          <w:lang w:val="en-US"/>
        </w:rPr>
        <w:t xml:space="preserve"> </w:t>
      </w:r>
      <w:proofErr w:type="spellStart"/>
      <w:r w:rsidR="00372C7E" w:rsidRPr="007352C6">
        <w:rPr>
          <w:lang w:val="en-US"/>
        </w:rPr>
        <w:t>raionului</w:t>
      </w:r>
      <w:proofErr w:type="spellEnd"/>
      <w:r w:rsidR="00372C7E" w:rsidRPr="007352C6">
        <w:rPr>
          <w:lang w:val="en-US"/>
        </w:rPr>
        <w:t>.</w:t>
      </w:r>
    </w:p>
    <w:p w14:paraId="369587CD" w14:textId="6ED86137" w:rsidR="00372C7E" w:rsidRPr="007352C6" w:rsidRDefault="007352C6" w:rsidP="007352C6">
      <w:pPr>
        <w:widowControl/>
        <w:autoSpaceDE/>
        <w:autoSpaceDN/>
        <w:contextualSpacing/>
        <w:jc w:val="both"/>
        <w:rPr>
          <w:sz w:val="24"/>
          <w:szCs w:val="24"/>
          <w:lang w:val="en-US"/>
        </w:rPr>
      </w:pPr>
      <w:r>
        <w:rPr>
          <w:b/>
          <w:lang w:val="en-US"/>
        </w:rPr>
        <w:t xml:space="preserve">     </w:t>
      </w:r>
      <w:r w:rsidR="00372C7E" w:rsidRPr="007352C6">
        <w:rPr>
          <w:b/>
          <w:lang w:val="en-US"/>
        </w:rPr>
        <w:t>5.</w:t>
      </w:r>
      <w:r w:rsidR="00372C7E" w:rsidRPr="007352C6">
        <w:rPr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Prezenta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decizie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poate</w:t>
      </w:r>
      <w:proofErr w:type="spellEnd"/>
      <w:r w:rsidRPr="007352C6">
        <w:rPr>
          <w:sz w:val="24"/>
          <w:szCs w:val="24"/>
          <w:lang w:val="en-US"/>
        </w:rPr>
        <w:t xml:space="preserve"> fi </w:t>
      </w:r>
      <w:proofErr w:type="spellStart"/>
      <w:r w:rsidRPr="007352C6">
        <w:rPr>
          <w:sz w:val="24"/>
          <w:szCs w:val="24"/>
          <w:lang w:val="en-US"/>
        </w:rPr>
        <w:t>contestată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prin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cerere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prealabilă</w:t>
      </w:r>
      <w:proofErr w:type="spellEnd"/>
      <w:r w:rsidRPr="007352C6">
        <w:rPr>
          <w:sz w:val="24"/>
          <w:szCs w:val="24"/>
          <w:lang w:val="en-US"/>
        </w:rPr>
        <w:t xml:space="preserve"> la </w:t>
      </w:r>
      <w:proofErr w:type="spellStart"/>
      <w:r w:rsidRPr="007352C6">
        <w:rPr>
          <w:sz w:val="24"/>
          <w:szCs w:val="24"/>
          <w:lang w:val="en-US"/>
        </w:rPr>
        <w:t>autoritatea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emitentă</w:t>
      </w:r>
      <w:proofErr w:type="spellEnd"/>
      <w:r w:rsidRPr="007352C6">
        <w:rPr>
          <w:sz w:val="24"/>
          <w:szCs w:val="24"/>
          <w:lang w:val="en-US"/>
        </w:rPr>
        <w:t xml:space="preserve">, cu </w:t>
      </w:r>
      <w:proofErr w:type="spellStart"/>
      <w:r w:rsidRPr="007352C6">
        <w:rPr>
          <w:sz w:val="24"/>
          <w:szCs w:val="24"/>
          <w:lang w:val="en-US"/>
        </w:rPr>
        <w:t>sediul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în</w:t>
      </w:r>
      <w:proofErr w:type="spellEnd"/>
      <w:r w:rsidRPr="007352C6">
        <w:rPr>
          <w:sz w:val="24"/>
          <w:szCs w:val="24"/>
          <w:lang w:val="en-US"/>
        </w:rPr>
        <w:t xml:space="preserve"> or. </w:t>
      </w:r>
      <w:proofErr w:type="spellStart"/>
      <w:r w:rsidRPr="007352C6">
        <w:rPr>
          <w:sz w:val="24"/>
          <w:szCs w:val="24"/>
          <w:lang w:val="en-US"/>
        </w:rPr>
        <w:t>Ștefan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Vodă</w:t>
      </w:r>
      <w:proofErr w:type="spellEnd"/>
      <w:r w:rsidRPr="007352C6">
        <w:rPr>
          <w:sz w:val="24"/>
          <w:szCs w:val="24"/>
          <w:lang w:val="en-US"/>
        </w:rPr>
        <w:t xml:space="preserve">, </w:t>
      </w:r>
      <w:proofErr w:type="spellStart"/>
      <w:r w:rsidRPr="007352C6">
        <w:rPr>
          <w:sz w:val="24"/>
          <w:szCs w:val="24"/>
          <w:lang w:val="en-US"/>
        </w:rPr>
        <w:t>str.Libertății</w:t>
      </w:r>
      <w:proofErr w:type="spellEnd"/>
      <w:r w:rsidRPr="007352C6">
        <w:rPr>
          <w:sz w:val="24"/>
          <w:szCs w:val="24"/>
          <w:lang w:val="en-US"/>
        </w:rPr>
        <w:t xml:space="preserve">, nr. 1, </w:t>
      </w:r>
      <w:proofErr w:type="spellStart"/>
      <w:r w:rsidRPr="007352C6">
        <w:rPr>
          <w:sz w:val="24"/>
          <w:szCs w:val="24"/>
          <w:lang w:val="en-US"/>
        </w:rPr>
        <w:t>în</w:t>
      </w:r>
      <w:proofErr w:type="spellEnd"/>
      <w:r w:rsidRPr="007352C6">
        <w:rPr>
          <w:sz w:val="24"/>
          <w:szCs w:val="24"/>
          <w:lang w:val="en-US"/>
        </w:rPr>
        <w:t xml:space="preserve"> termen de 30 </w:t>
      </w:r>
      <w:proofErr w:type="spellStart"/>
      <w:r w:rsidRPr="007352C6">
        <w:rPr>
          <w:sz w:val="24"/>
          <w:szCs w:val="24"/>
          <w:lang w:val="en-US"/>
        </w:rPr>
        <w:t>zile</w:t>
      </w:r>
      <w:proofErr w:type="spellEnd"/>
      <w:r w:rsidRPr="007352C6">
        <w:rPr>
          <w:sz w:val="24"/>
          <w:szCs w:val="24"/>
          <w:lang w:val="en-US"/>
        </w:rPr>
        <w:t xml:space="preserve"> din data </w:t>
      </w:r>
      <w:proofErr w:type="spellStart"/>
      <w:r w:rsidRPr="007352C6">
        <w:rPr>
          <w:sz w:val="24"/>
          <w:szCs w:val="24"/>
          <w:lang w:val="en-US"/>
        </w:rPr>
        <w:t>publicării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în</w:t>
      </w:r>
      <w:proofErr w:type="spellEnd"/>
      <w:r w:rsidRPr="007352C6">
        <w:rPr>
          <w:sz w:val="24"/>
          <w:szCs w:val="24"/>
          <w:lang w:val="en-US"/>
        </w:rPr>
        <w:t xml:space="preserve"> RSAL, conform </w:t>
      </w:r>
      <w:proofErr w:type="spellStart"/>
      <w:r w:rsidRPr="007352C6">
        <w:rPr>
          <w:sz w:val="24"/>
          <w:szCs w:val="24"/>
          <w:lang w:val="en-US"/>
        </w:rPr>
        <w:t>prevederilor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Codului</w:t>
      </w:r>
      <w:proofErr w:type="spellEnd"/>
      <w:r w:rsidRPr="007352C6">
        <w:rPr>
          <w:sz w:val="24"/>
          <w:szCs w:val="24"/>
          <w:lang w:val="en-US"/>
        </w:rPr>
        <w:t xml:space="preserve"> </w:t>
      </w:r>
      <w:proofErr w:type="spellStart"/>
      <w:r w:rsidRPr="007352C6">
        <w:rPr>
          <w:sz w:val="24"/>
          <w:szCs w:val="24"/>
          <w:lang w:val="en-US"/>
        </w:rPr>
        <w:t>administrativ</w:t>
      </w:r>
      <w:proofErr w:type="spellEnd"/>
      <w:r w:rsidRPr="007352C6">
        <w:rPr>
          <w:sz w:val="24"/>
          <w:szCs w:val="24"/>
          <w:lang w:val="en-US"/>
        </w:rPr>
        <w:t xml:space="preserve"> al RM nr. 116/2018.</w:t>
      </w:r>
    </w:p>
    <w:p w14:paraId="218782FA" w14:textId="77777777" w:rsidR="00CC49F1" w:rsidRPr="007352C6" w:rsidRDefault="00BE73FF" w:rsidP="00CC49F1">
      <w:pPr>
        <w:jc w:val="both"/>
        <w:rPr>
          <w:rFonts w:cs="Times New Roman"/>
          <w:bCs/>
          <w:lang w:val="en-US" w:eastAsia="ru-RU"/>
        </w:rPr>
      </w:pPr>
      <w:r w:rsidRPr="007352C6">
        <w:rPr>
          <w:rFonts w:cs="Times New Roman"/>
          <w:lang w:val="ro-MD"/>
        </w:rPr>
        <w:t xml:space="preserve">     </w:t>
      </w:r>
      <w:r w:rsidR="00372C7E" w:rsidRPr="007352C6">
        <w:rPr>
          <w:rFonts w:cs="Times New Roman"/>
          <w:b/>
          <w:lang w:val="ro-MD"/>
        </w:rPr>
        <w:t>6</w:t>
      </w:r>
      <w:r w:rsidR="00CC49F1" w:rsidRPr="007352C6">
        <w:rPr>
          <w:rFonts w:cs="Times New Roman"/>
          <w:b/>
        </w:rPr>
        <w:t>.</w:t>
      </w:r>
      <w:r w:rsidR="00CC49F1" w:rsidRPr="007352C6">
        <w:rPr>
          <w:rFonts w:cs="Times New Roman"/>
        </w:rPr>
        <w:t xml:space="preserve"> </w:t>
      </w:r>
      <w:r w:rsidRPr="007352C6">
        <w:rPr>
          <w:color w:val="000000" w:themeColor="text1"/>
          <w:lang w:val="it-IT"/>
        </w:rPr>
        <w:t xml:space="preserve">Prezenta decizie se publică în Registrul de stat al actelor locale, pe pagina web a Consiliului raional </w:t>
      </w:r>
      <w:r w:rsidR="002F4D25">
        <w:fldChar w:fldCharType="begin"/>
      </w:r>
      <w:r w:rsidR="002F4D25">
        <w:instrText xml:space="preserve"> HYPERLINK "http://www.stefan-voda.md"</w:instrText>
      </w:r>
      <w:r w:rsidR="002F4D25">
        <w:instrText xml:space="preserve"> </w:instrText>
      </w:r>
      <w:r w:rsidR="002F4D25">
        <w:fldChar w:fldCharType="separate"/>
      </w:r>
      <w:r w:rsidRPr="007352C6">
        <w:rPr>
          <w:rStyle w:val="aa"/>
          <w:color w:val="000000" w:themeColor="text1"/>
          <w:lang w:val="it-IT"/>
        </w:rPr>
        <w:t>www.stefan-voda.md</w:t>
      </w:r>
      <w:r w:rsidR="002F4D25">
        <w:rPr>
          <w:rStyle w:val="aa"/>
          <w:color w:val="000000" w:themeColor="text1"/>
          <w:lang w:val="it-IT"/>
        </w:rPr>
        <w:fldChar w:fldCharType="end"/>
      </w:r>
      <w:r w:rsidRPr="007352C6">
        <w:rPr>
          <w:color w:val="000000" w:themeColor="text1"/>
          <w:lang w:val="it-IT"/>
        </w:rPr>
        <w:t xml:space="preserve"> și se comunică:</w:t>
      </w:r>
    </w:p>
    <w:p w14:paraId="66B87527" w14:textId="77777777" w:rsidR="00CC49F1" w:rsidRPr="007352C6" w:rsidRDefault="00CC49F1" w:rsidP="00BE73FF">
      <w:pPr>
        <w:pStyle w:val="a5"/>
        <w:numPr>
          <w:ilvl w:val="2"/>
          <w:numId w:val="2"/>
        </w:numPr>
        <w:jc w:val="both"/>
        <w:rPr>
          <w:lang w:val="en-US"/>
        </w:rPr>
      </w:pPr>
      <w:proofErr w:type="spellStart"/>
      <w:r w:rsidRPr="007352C6">
        <w:rPr>
          <w:lang w:val="en-US"/>
        </w:rPr>
        <w:t>Preşedintelui</w:t>
      </w:r>
      <w:proofErr w:type="spellEnd"/>
      <w:r w:rsidRPr="007352C6">
        <w:rPr>
          <w:lang w:val="en-US"/>
        </w:rPr>
        <w:t xml:space="preserve"> </w:t>
      </w:r>
      <w:proofErr w:type="spellStart"/>
      <w:r w:rsidRPr="007352C6">
        <w:rPr>
          <w:lang w:val="en-US"/>
        </w:rPr>
        <w:t>raionului</w:t>
      </w:r>
      <w:proofErr w:type="spellEnd"/>
      <w:r w:rsidRPr="007352C6">
        <w:rPr>
          <w:lang w:val="en-US"/>
        </w:rPr>
        <w:t>;</w:t>
      </w:r>
    </w:p>
    <w:p w14:paraId="4D734C2F" w14:textId="77777777" w:rsidR="00CC49F1" w:rsidRPr="007352C6" w:rsidRDefault="00CC49F1" w:rsidP="00BE73FF">
      <w:pPr>
        <w:pStyle w:val="a5"/>
        <w:numPr>
          <w:ilvl w:val="2"/>
          <w:numId w:val="2"/>
        </w:numPr>
        <w:jc w:val="both"/>
      </w:pPr>
      <w:r w:rsidRPr="007352C6">
        <w:t>Companiei Naționale de Asigurări în Medicină;</w:t>
      </w:r>
    </w:p>
    <w:p w14:paraId="5B3E79F2" w14:textId="77777777" w:rsidR="00CC49F1" w:rsidRPr="007352C6" w:rsidRDefault="00CC49F1" w:rsidP="00CC49F1">
      <w:pPr>
        <w:ind w:left="567"/>
        <w:jc w:val="both"/>
        <w:rPr>
          <w:rFonts w:cs="Times New Roman"/>
          <w:b/>
          <w:lang w:val="it-IT"/>
        </w:rPr>
      </w:pPr>
    </w:p>
    <w:p w14:paraId="50160EC5" w14:textId="57E9A024" w:rsidR="00AA0E17" w:rsidRPr="007352C6" w:rsidRDefault="007352C6" w:rsidP="007352C6">
      <w:pPr>
        <w:rPr>
          <w:b/>
          <w:lang w:val="en-US"/>
        </w:rPr>
      </w:pPr>
      <w:r>
        <w:rPr>
          <w:rFonts w:cs="Times New Roman"/>
          <w:b/>
          <w:lang w:val="en-US"/>
        </w:rPr>
        <w:t xml:space="preserve">     </w:t>
      </w:r>
      <w:proofErr w:type="spellStart"/>
      <w:r w:rsidR="00BE73FF" w:rsidRPr="007352C6">
        <w:rPr>
          <w:b/>
          <w:lang w:val="en-US"/>
        </w:rPr>
        <w:t>Preşedintele</w:t>
      </w:r>
      <w:proofErr w:type="spellEnd"/>
      <w:r w:rsidR="00BE73FF" w:rsidRPr="007352C6">
        <w:rPr>
          <w:b/>
          <w:lang w:val="en-US"/>
        </w:rPr>
        <w:t xml:space="preserve"> şedinţei                                                      </w:t>
      </w:r>
      <w:r w:rsidR="00B75323" w:rsidRPr="007352C6">
        <w:rPr>
          <w:b/>
          <w:lang w:val="en-US"/>
        </w:rPr>
        <w:t xml:space="preserve">                                   </w:t>
      </w:r>
      <w:r w:rsidR="00BE73FF" w:rsidRPr="007352C6">
        <w:rPr>
          <w:b/>
          <w:lang w:val="en-US"/>
        </w:rPr>
        <w:t xml:space="preserve">                                    </w:t>
      </w:r>
    </w:p>
    <w:p w14:paraId="31F109BE" w14:textId="77777777" w:rsidR="007352C6" w:rsidRPr="007352C6" w:rsidRDefault="007352C6" w:rsidP="007352C6">
      <w:pPr>
        <w:ind w:left="284"/>
        <w:rPr>
          <w:bCs/>
          <w:i/>
          <w:lang w:val="en-US"/>
        </w:rPr>
      </w:pPr>
    </w:p>
    <w:p w14:paraId="567BA92D" w14:textId="77777777" w:rsidR="007352C6" w:rsidRPr="007352C6" w:rsidRDefault="00BE73FF" w:rsidP="007352C6">
      <w:pPr>
        <w:ind w:left="284"/>
        <w:rPr>
          <w:bCs/>
          <w:i/>
          <w:lang w:val="en-US"/>
        </w:rPr>
      </w:pPr>
      <w:proofErr w:type="spellStart"/>
      <w:r w:rsidRPr="007352C6">
        <w:rPr>
          <w:bCs/>
          <w:i/>
          <w:lang w:val="en-US"/>
        </w:rPr>
        <w:t>Contrasemnează</w:t>
      </w:r>
      <w:proofErr w:type="spellEnd"/>
      <w:r w:rsidRPr="007352C6">
        <w:rPr>
          <w:bCs/>
          <w:i/>
          <w:lang w:val="en-US"/>
        </w:rPr>
        <w:t xml:space="preserve">: </w:t>
      </w:r>
    </w:p>
    <w:p w14:paraId="5E0B766B" w14:textId="11C893BC" w:rsidR="00CC49F1" w:rsidRPr="007352C6" w:rsidRDefault="00BE73FF" w:rsidP="007352C6">
      <w:pPr>
        <w:ind w:left="284"/>
        <w:rPr>
          <w:bCs/>
          <w:i/>
          <w:lang w:val="en-US"/>
        </w:rPr>
        <w:sectPr w:rsidR="00CC49F1" w:rsidRPr="007352C6">
          <w:pgSz w:w="11906" w:h="16838"/>
          <w:pgMar w:top="568" w:right="849" w:bottom="1418" w:left="1276" w:header="709" w:footer="709" w:gutter="0"/>
          <w:cols w:space="720"/>
        </w:sectPr>
      </w:pPr>
      <w:proofErr w:type="spellStart"/>
      <w:r w:rsidRPr="007352C6">
        <w:rPr>
          <w:b/>
          <w:lang w:val="en-US"/>
        </w:rPr>
        <w:t>Secretarul</w:t>
      </w:r>
      <w:proofErr w:type="spellEnd"/>
      <w:r w:rsidRPr="007352C6">
        <w:rPr>
          <w:b/>
          <w:lang w:val="en-US"/>
        </w:rPr>
        <w:t xml:space="preserve"> </w:t>
      </w:r>
      <w:proofErr w:type="spellStart"/>
      <w:r w:rsidRPr="007352C6">
        <w:rPr>
          <w:b/>
          <w:lang w:val="en-US"/>
        </w:rPr>
        <w:t>interimar</w:t>
      </w:r>
      <w:proofErr w:type="spellEnd"/>
      <w:r w:rsidRPr="007352C6">
        <w:rPr>
          <w:b/>
          <w:lang w:val="en-US"/>
        </w:rPr>
        <w:t xml:space="preserve"> al </w:t>
      </w:r>
      <w:proofErr w:type="spellStart"/>
      <w:r w:rsidRPr="007352C6">
        <w:rPr>
          <w:b/>
          <w:lang w:val="en-US"/>
        </w:rPr>
        <w:t>Consiliului</w:t>
      </w:r>
      <w:proofErr w:type="spellEnd"/>
      <w:r w:rsidRPr="007352C6">
        <w:rPr>
          <w:b/>
          <w:lang w:val="en-US"/>
        </w:rPr>
        <w:t xml:space="preserve"> </w:t>
      </w:r>
      <w:proofErr w:type="spellStart"/>
      <w:r w:rsidRPr="007352C6">
        <w:rPr>
          <w:b/>
          <w:lang w:val="en-US"/>
        </w:rPr>
        <w:t>raional</w:t>
      </w:r>
      <w:proofErr w:type="spellEnd"/>
      <w:r w:rsidRPr="007352C6">
        <w:rPr>
          <w:b/>
          <w:lang w:val="en-US"/>
        </w:rPr>
        <w:t xml:space="preserve">                     </w:t>
      </w:r>
      <w:r w:rsidR="002F4D25">
        <w:rPr>
          <w:b/>
          <w:lang w:val="en-US"/>
        </w:rPr>
        <w:t xml:space="preserve">                   </w:t>
      </w:r>
      <w:r w:rsidRPr="007352C6">
        <w:rPr>
          <w:b/>
          <w:lang w:val="en-US"/>
        </w:rPr>
        <w:t xml:space="preserve">                                  </w:t>
      </w:r>
    </w:p>
    <w:tbl>
      <w:tblPr>
        <w:tblpPr w:leftFromText="180" w:rightFromText="180" w:bottomFromText="200" w:horzAnchor="margin" w:tblpXSpec="center" w:tblpY="-795"/>
        <w:tblW w:w="15135" w:type="dxa"/>
        <w:tblLayout w:type="fixed"/>
        <w:tblLook w:val="04A0" w:firstRow="1" w:lastRow="0" w:firstColumn="1" w:lastColumn="0" w:noHBand="0" w:noVBand="1"/>
      </w:tblPr>
      <w:tblGrid>
        <w:gridCol w:w="15135"/>
      </w:tblGrid>
      <w:tr w:rsidR="00CC49F1" w:rsidRPr="008D4C8A" w14:paraId="65E7E9BB" w14:textId="77777777" w:rsidTr="002C5F51">
        <w:trPr>
          <w:trHeight w:val="1560"/>
        </w:trPr>
        <w:tc>
          <w:tcPr>
            <w:tcW w:w="15134" w:type="dxa"/>
            <w:noWrap/>
            <w:vAlign w:val="bottom"/>
          </w:tcPr>
          <w:p w14:paraId="78CAD77C" w14:textId="77777777" w:rsidR="00316217" w:rsidRPr="00316217" w:rsidRDefault="00CC49F1" w:rsidP="00316217">
            <w:pPr>
              <w:jc w:val="right"/>
              <w:rPr>
                <w:b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316217">
              <w:rPr>
                <w:b/>
                <w:bCs/>
                <w:i/>
                <w:sz w:val="24"/>
                <w:szCs w:val="24"/>
                <w:lang w:val="en-US"/>
              </w:rPr>
              <w:lastRenderedPageBreak/>
              <w:t>Anexa</w:t>
            </w:r>
            <w:proofErr w:type="spellEnd"/>
            <w:r w:rsidR="00316217" w:rsidRPr="00316217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316217" w:rsidRPr="00316217">
              <w:rPr>
                <w:i/>
                <w:color w:val="000000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316217" w:rsidRPr="00316217">
              <w:rPr>
                <w:i/>
                <w:color w:val="000000"/>
                <w:sz w:val="24"/>
                <w:szCs w:val="24"/>
                <w:lang w:val="en-US"/>
              </w:rPr>
              <w:t>Decizia</w:t>
            </w:r>
            <w:proofErr w:type="spellEnd"/>
            <w:r w:rsidR="00316217" w:rsidRPr="00316217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8B9B07A" w14:textId="77777777" w:rsidR="00316217" w:rsidRPr="00316217" w:rsidRDefault="00316217" w:rsidP="00316217">
            <w:pPr>
              <w:ind w:firstLine="426"/>
              <w:jc w:val="right"/>
              <w:rPr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>Consiliului</w:t>
            </w:r>
            <w:proofErr w:type="spellEnd"/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>raional</w:t>
            </w:r>
            <w:proofErr w:type="spellEnd"/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>Ștefan</w:t>
            </w:r>
            <w:proofErr w:type="spellEnd"/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>Vodă</w:t>
            </w:r>
            <w:proofErr w:type="spellEnd"/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6B3F8B0" w14:textId="024CA568" w:rsidR="00CC49F1" w:rsidRPr="00316217" w:rsidRDefault="00316217" w:rsidP="00316217">
            <w:pPr>
              <w:ind w:firstLine="426"/>
              <w:jc w:val="right"/>
              <w:rPr>
                <w:i/>
                <w:color w:val="000000"/>
                <w:sz w:val="24"/>
                <w:szCs w:val="24"/>
                <w:lang w:val="en-US"/>
              </w:rPr>
            </w:pPr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>nr.</w:t>
            </w:r>
            <w:r w:rsidR="002F4D25">
              <w:rPr>
                <w:i/>
                <w:color w:val="000000"/>
                <w:sz w:val="24"/>
                <w:szCs w:val="24"/>
                <w:lang w:val="en-US"/>
              </w:rPr>
              <w:t>2/9</w:t>
            </w:r>
            <w:r w:rsidRPr="00316217">
              <w:rPr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316217">
              <w:rPr>
                <w:i/>
                <w:color w:val="000000"/>
                <w:sz w:val="24"/>
                <w:szCs w:val="24"/>
                <w:lang w:val="en-US"/>
              </w:rPr>
              <w:t xml:space="preserve">din </w:t>
            </w:r>
            <w:r w:rsidR="002F4D25">
              <w:rPr>
                <w:i/>
                <w:color w:val="000000"/>
                <w:sz w:val="24"/>
                <w:szCs w:val="24"/>
                <w:lang w:val="en-US"/>
              </w:rPr>
              <w:t xml:space="preserve">26 </w:t>
            </w:r>
            <w:r w:rsidRPr="00316217">
              <w:rPr>
                <w:i/>
                <w:sz w:val="24"/>
                <w:szCs w:val="24"/>
                <w:lang w:val="it-IT"/>
              </w:rPr>
              <w:t xml:space="preserve"> februarie 202</w:t>
            </w:r>
            <w:r w:rsidR="00D341A6">
              <w:rPr>
                <w:i/>
                <w:sz w:val="24"/>
                <w:szCs w:val="24"/>
                <w:lang w:val="it-IT"/>
              </w:rPr>
              <w:t>6</w:t>
            </w:r>
          </w:p>
          <w:p w14:paraId="61582C89" w14:textId="77777777" w:rsidR="00CC49F1" w:rsidRDefault="00CC49F1" w:rsidP="002C5F51">
            <w:pPr>
              <w:jc w:val="center"/>
              <w:rPr>
                <w:b/>
                <w:sz w:val="24"/>
                <w:szCs w:val="24"/>
              </w:rPr>
            </w:pPr>
          </w:p>
          <w:p w14:paraId="0EB1713E" w14:textId="77777777" w:rsidR="00CC49F1" w:rsidRPr="00560FFE" w:rsidRDefault="00CC49F1" w:rsidP="002C5F51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60FFE">
              <w:rPr>
                <w:b/>
                <w:sz w:val="24"/>
                <w:szCs w:val="24"/>
                <w:lang w:val="en-US"/>
              </w:rPr>
              <w:t>Mărimea</w:t>
            </w:r>
            <w:proofErr w:type="spellEnd"/>
            <w:r w:rsidRPr="00560FF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FFE">
              <w:rPr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560FFE">
              <w:rPr>
                <w:b/>
                <w:sz w:val="24"/>
                <w:szCs w:val="24"/>
                <w:lang w:val="en-US"/>
              </w:rPr>
              <w:t xml:space="preserve"> (%) a </w:t>
            </w:r>
            <w:proofErr w:type="spellStart"/>
            <w:r w:rsidRPr="00560FFE">
              <w:rPr>
                <w:b/>
                <w:sz w:val="24"/>
                <w:szCs w:val="24"/>
                <w:lang w:val="en-US"/>
              </w:rPr>
              <w:t>suplimentului</w:t>
            </w:r>
            <w:proofErr w:type="spellEnd"/>
          </w:p>
          <w:p w14:paraId="48521976" w14:textId="77777777" w:rsidR="00CC49F1" w:rsidRDefault="00CC49F1" w:rsidP="002C5F51">
            <w:pPr>
              <w:jc w:val="center"/>
              <w:rPr>
                <w:sz w:val="24"/>
                <w:szCs w:val="24"/>
                <w:lang w:val="en-US"/>
              </w:rPr>
            </w:pPr>
            <w:r w:rsidRPr="00560FFE">
              <w:rPr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salariul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funcție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performanțe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profesionale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individuale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muncă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>,</w:t>
            </w:r>
          </w:p>
          <w:p w14:paraId="10A797B7" w14:textId="77777777" w:rsidR="00CC49F1" w:rsidRDefault="00CC49F1" w:rsidP="002C5F5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60FFE">
              <w:rPr>
                <w:sz w:val="24"/>
                <w:szCs w:val="24"/>
                <w:lang w:val="en-US"/>
              </w:rPr>
              <w:t>personalului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conducere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instituții</w:t>
            </w:r>
            <w:r w:rsidR="00E0301F">
              <w:rPr>
                <w:sz w:val="24"/>
                <w:szCs w:val="24"/>
                <w:lang w:val="en-US"/>
              </w:rPr>
              <w:t>lor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medico-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sanitare</w:t>
            </w:r>
            <w:proofErr w:type="spellEnd"/>
            <w:r w:rsidRPr="00560FF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FFE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="00E0301F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E0301F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E030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301F">
              <w:rPr>
                <w:sz w:val="24"/>
                <w:szCs w:val="24"/>
                <w:lang w:val="en-US"/>
              </w:rPr>
              <w:t>Ștefan</w:t>
            </w:r>
            <w:proofErr w:type="spellEnd"/>
            <w:r w:rsidR="00E0301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301F">
              <w:rPr>
                <w:sz w:val="24"/>
                <w:szCs w:val="24"/>
                <w:lang w:val="en-US"/>
              </w:rPr>
              <w:t>Vodă</w:t>
            </w:r>
            <w:proofErr w:type="spellEnd"/>
            <w:r w:rsidR="00E0301F">
              <w:rPr>
                <w:sz w:val="24"/>
                <w:szCs w:val="24"/>
                <w:lang w:val="en-US"/>
              </w:rPr>
              <w:t>,</w:t>
            </w:r>
          </w:p>
          <w:p w14:paraId="087404C7" w14:textId="77777777" w:rsidR="00CC49F1" w:rsidRPr="00351FDD" w:rsidRDefault="00CC49F1" w:rsidP="00AA0E17">
            <w:pPr>
              <w:jc w:val="center"/>
              <w:rPr>
                <w:rFonts w:eastAsia="Times New Roman"/>
                <w:lang w:val="en-US" w:eastAsia="ro-RO"/>
              </w:rPr>
            </w:pPr>
          </w:p>
        </w:tc>
      </w:tr>
    </w:tbl>
    <w:tbl>
      <w:tblPr>
        <w:tblW w:w="12474" w:type="dxa"/>
        <w:tblInd w:w="983" w:type="dxa"/>
        <w:tblLayout w:type="fixed"/>
        <w:tblLook w:val="04A0" w:firstRow="1" w:lastRow="0" w:firstColumn="1" w:lastColumn="0" w:noHBand="0" w:noVBand="1"/>
      </w:tblPr>
      <w:tblGrid>
        <w:gridCol w:w="2976"/>
        <w:gridCol w:w="3237"/>
        <w:gridCol w:w="3544"/>
        <w:gridCol w:w="2717"/>
      </w:tblGrid>
      <w:tr w:rsidR="00CC49F1" w14:paraId="766ADB6D" w14:textId="77777777" w:rsidTr="0001654E">
        <w:trPr>
          <w:trHeight w:val="1884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EA7EB" w14:textId="77777777" w:rsidR="00CC49F1" w:rsidRDefault="00CC49F1" w:rsidP="002C5F5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Numele prenumele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7C94F3" w14:textId="77777777" w:rsidR="00CC49F1" w:rsidRDefault="00CC49F1" w:rsidP="002C5F5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Functia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AF90E" w14:textId="77777777" w:rsidR="00CC49F1" w:rsidRDefault="00CC49F1" w:rsidP="002C5F5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Denumirea instituției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E17291" w14:textId="77777777" w:rsidR="00CC49F1" w:rsidRPr="00560FFE" w:rsidRDefault="00CC49F1" w:rsidP="002C5F5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Supliment</w:t>
            </w:r>
            <w:proofErr w:type="spellEnd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salariul</w:t>
            </w:r>
            <w:proofErr w:type="spellEnd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funcție</w:t>
            </w:r>
            <w:proofErr w:type="spellEnd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lunar </w:t>
            </w:r>
            <w:proofErr w:type="spellStart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performanțe</w:t>
            </w:r>
            <w:proofErr w:type="spellEnd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profesionale</w:t>
            </w:r>
            <w:proofErr w:type="spellEnd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individuale</w:t>
            </w:r>
            <w:proofErr w:type="spellEnd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în</w:t>
            </w:r>
            <w:proofErr w:type="spellEnd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0FFE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muncă</w:t>
            </w:r>
            <w:proofErr w:type="spellEnd"/>
          </w:p>
          <w:p w14:paraId="53F4EE68" w14:textId="77777777" w:rsidR="00CC49F1" w:rsidRDefault="00CC49F1" w:rsidP="002C5F5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(% din salariul de funcție)</w:t>
            </w:r>
          </w:p>
        </w:tc>
      </w:tr>
      <w:tr w:rsidR="00CC49F1" w14:paraId="6E90CC39" w14:textId="77777777" w:rsidTr="00842E38">
        <w:trPr>
          <w:trHeight w:val="336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E805" w14:textId="77777777" w:rsidR="00CC49F1" w:rsidRDefault="00CC49F1" w:rsidP="002C5F51">
            <w:pP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Mariana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Haret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81F8BD" w14:textId="77777777" w:rsidR="00CC49F1" w:rsidRDefault="00CC49F1" w:rsidP="00160F2B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Șef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3013F3" w14:textId="77777777" w:rsidR="00CC49F1" w:rsidRDefault="00CC49F1" w:rsidP="002C5F51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IMSP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Centrul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sănătate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Ștefan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07FA" w14:textId="77777777" w:rsidR="00CC49F1" w:rsidRDefault="00BE73FF" w:rsidP="002C5F5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50</w:t>
            </w:r>
            <w:r w:rsidR="0001654E">
              <w:rPr>
                <w:rFonts w:eastAsia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CC49F1" w14:paraId="0E5B95D0" w14:textId="77777777" w:rsidTr="00AA0E17">
        <w:trPr>
          <w:trHeight w:val="336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EB5" w14:textId="77777777" w:rsidR="00CC49F1" w:rsidRDefault="00CC49F1" w:rsidP="002C5F51">
            <w:pP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Tatiana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Nicolenco</w:t>
            </w:r>
            <w:proofErr w:type="spellEnd"/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A9418" w14:textId="77777777" w:rsidR="00CC49F1" w:rsidRDefault="00CC49F1" w:rsidP="002C5F51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Șef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adjunct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800421" w14:textId="77777777" w:rsidR="00CC49F1" w:rsidRDefault="00CC49F1" w:rsidP="002C5F51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IMSP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Centrul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sănătate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Ștefan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4A7" w14:textId="77777777" w:rsidR="00CC49F1" w:rsidRDefault="00BE73FF" w:rsidP="002C5F5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50</w:t>
            </w:r>
            <w:r w:rsidR="0001654E">
              <w:rPr>
                <w:rFonts w:eastAsia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160F2B" w14:paraId="359C492A" w14:textId="77777777" w:rsidTr="00AA0E17">
        <w:trPr>
          <w:trHeight w:val="33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0BE0" w14:textId="77777777" w:rsidR="00160F2B" w:rsidRDefault="00AA0E17" w:rsidP="00AA0E17">
            <w:pP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Aliona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Ploșniță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7CE0" w14:textId="77777777" w:rsidR="00160F2B" w:rsidRDefault="00160F2B" w:rsidP="002C5F51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Șef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5173" w14:textId="77777777" w:rsidR="00160F2B" w:rsidRDefault="00160F2B" w:rsidP="00160F2B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IMSP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Centrul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sănătate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Talmaza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BD6" w14:textId="77777777" w:rsidR="00160F2B" w:rsidRDefault="00BE73FF" w:rsidP="002C5F51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50</w:t>
            </w:r>
            <w:r w:rsidR="0001654E">
              <w:rPr>
                <w:rFonts w:eastAsia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160F2B" w14:paraId="018D7CAD" w14:textId="77777777" w:rsidTr="00AA0E17">
        <w:trPr>
          <w:trHeight w:val="33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A17B" w14:textId="77777777" w:rsidR="00160F2B" w:rsidRDefault="00160F2B" w:rsidP="002C5F51">
            <w:pP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Ion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Babei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C1A1" w14:textId="77777777" w:rsidR="00160F2B" w:rsidRDefault="00160F2B" w:rsidP="002C5F51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Șef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FE14" w14:textId="77777777" w:rsidR="00160F2B" w:rsidRDefault="00160F2B" w:rsidP="00160F2B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IMSP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Centrul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sănătate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Crocmaz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EC5" w14:textId="77777777" w:rsidR="00160F2B" w:rsidRDefault="00BE73FF" w:rsidP="0010239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50</w:t>
            </w:r>
            <w:r w:rsidR="0001654E">
              <w:rPr>
                <w:rFonts w:eastAsia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160F2B" w14:paraId="72334E5C" w14:textId="77777777" w:rsidTr="00AA0E17">
        <w:trPr>
          <w:trHeight w:val="33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BBE9" w14:textId="77777777" w:rsidR="00160F2B" w:rsidRDefault="00160F2B" w:rsidP="002C5F51">
            <w:pP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Matrona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Arșeri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A2EC" w14:textId="77777777" w:rsidR="00160F2B" w:rsidRDefault="00160F2B" w:rsidP="002C5F51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Șef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35CD" w14:textId="77777777" w:rsidR="00160F2B" w:rsidRDefault="00160F2B" w:rsidP="00160F2B">
            <w:pPr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IMSP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Centrul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sănătate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Olănești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D794" w14:textId="77777777" w:rsidR="00160F2B" w:rsidRDefault="00BE73FF" w:rsidP="0010239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50</w:t>
            </w:r>
            <w:r w:rsidR="0001654E">
              <w:rPr>
                <w:rFonts w:eastAsia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</w:tr>
    </w:tbl>
    <w:p w14:paraId="35521A88" w14:textId="77777777" w:rsidR="007268EE" w:rsidRPr="007268EE" w:rsidRDefault="007268EE" w:rsidP="007268EE">
      <w:pPr>
        <w:jc w:val="right"/>
        <w:rPr>
          <w:lang w:val="ro-MD"/>
        </w:rPr>
      </w:pPr>
    </w:p>
    <w:sectPr w:rsidR="007268EE" w:rsidRPr="007268EE" w:rsidSect="00CC49F1">
      <w:pgSz w:w="16838" w:h="11906" w:orient="landscape"/>
      <w:pgMar w:top="141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00D"/>
    <w:multiLevelType w:val="hybridMultilevel"/>
    <w:tmpl w:val="FFEEF6CA"/>
    <w:lvl w:ilvl="0" w:tplc="6F28CDE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E77B2"/>
    <w:multiLevelType w:val="hybridMultilevel"/>
    <w:tmpl w:val="6D943A78"/>
    <w:lvl w:ilvl="0" w:tplc="F24CFE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CFE20">
      <w:numFmt w:val="bullet"/>
      <w:lvlText w:val="-"/>
      <w:lvlJc w:val="left"/>
      <w:pPr>
        <w:ind w:left="785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64C50"/>
    <w:multiLevelType w:val="hybridMultilevel"/>
    <w:tmpl w:val="AF6EBC02"/>
    <w:lvl w:ilvl="0" w:tplc="F24CFE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01113"/>
    <w:multiLevelType w:val="hybridMultilevel"/>
    <w:tmpl w:val="03E826A2"/>
    <w:lvl w:ilvl="0" w:tplc="58CAA91C">
      <w:start w:val="1"/>
      <w:numFmt w:val="decimal"/>
      <w:lvlText w:val="%1."/>
      <w:lvlJc w:val="left"/>
      <w:pPr>
        <w:ind w:left="6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EB"/>
    <w:rsid w:val="0001654E"/>
    <w:rsid w:val="00086FD8"/>
    <w:rsid w:val="000D0CCD"/>
    <w:rsid w:val="00102395"/>
    <w:rsid w:val="00160F2B"/>
    <w:rsid w:val="00284715"/>
    <w:rsid w:val="002A7B02"/>
    <w:rsid w:val="002C5F51"/>
    <w:rsid w:val="002F4D25"/>
    <w:rsid w:val="00316217"/>
    <w:rsid w:val="003268CA"/>
    <w:rsid w:val="00360A61"/>
    <w:rsid w:val="00372C7E"/>
    <w:rsid w:val="003A5451"/>
    <w:rsid w:val="0040198E"/>
    <w:rsid w:val="00440060"/>
    <w:rsid w:val="004602F8"/>
    <w:rsid w:val="00592E4D"/>
    <w:rsid w:val="005942B4"/>
    <w:rsid w:val="006138E8"/>
    <w:rsid w:val="007268EE"/>
    <w:rsid w:val="007352C6"/>
    <w:rsid w:val="00783672"/>
    <w:rsid w:val="007B73D5"/>
    <w:rsid w:val="0080323C"/>
    <w:rsid w:val="00842E38"/>
    <w:rsid w:val="008605DF"/>
    <w:rsid w:val="0089282F"/>
    <w:rsid w:val="00915ED3"/>
    <w:rsid w:val="009635B6"/>
    <w:rsid w:val="00973939"/>
    <w:rsid w:val="00A4719A"/>
    <w:rsid w:val="00A54B5B"/>
    <w:rsid w:val="00A76571"/>
    <w:rsid w:val="00A83AF6"/>
    <w:rsid w:val="00AA0E17"/>
    <w:rsid w:val="00B03B5A"/>
    <w:rsid w:val="00B75323"/>
    <w:rsid w:val="00BE73FF"/>
    <w:rsid w:val="00C20318"/>
    <w:rsid w:val="00C42245"/>
    <w:rsid w:val="00CB1F2E"/>
    <w:rsid w:val="00CC49F1"/>
    <w:rsid w:val="00D341A6"/>
    <w:rsid w:val="00D514B8"/>
    <w:rsid w:val="00D73E42"/>
    <w:rsid w:val="00D939EB"/>
    <w:rsid w:val="00DC6D4B"/>
    <w:rsid w:val="00E0301F"/>
    <w:rsid w:val="00E92610"/>
    <w:rsid w:val="00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9B6F"/>
  <w15:docId w15:val="{F0811972-7823-4E06-B14D-679258D4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672"/>
    <w:rPr>
      <w:rFonts w:ascii="Times New Roman" w:hAnsi="Times New Roman"/>
      <w:lang w:val="ro-RO"/>
    </w:rPr>
  </w:style>
  <w:style w:type="paragraph" w:styleId="1">
    <w:name w:val="heading 1"/>
    <w:basedOn w:val="a"/>
    <w:link w:val="10"/>
    <w:uiPriority w:val="9"/>
    <w:qFormat/>
    <w:rsid w:val="00783672"/>
    <w:pPr>
      <w:spacing w:line="537" w:lineRule="exact"/>
      <w:ind w:left="531"/>
      <w:outlineLvl w:val="0"/>
    </w:pPr>
    <w:rPr>
      <w:rFonts w:eastAsia="Times New Roman" w:cs="Times New Roman"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83672"/>
    <w:pPr>
      <w:ind w:left="907" w:right="480"/>
      <w:jc w:val="center"/>
      <w:outlineLvl w:val="1"/>
    </w:pPr>
    <w:rPr>
      <w:rFonts w:eastAsia="Times New Roman" w:cs="Times New Roman"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783672"/>
    <w:pPr>
      <w:spacing w:line="329" w:lineRule="exact"/>
      <w:jc w:val="right"/>
      <w:outlineLvl w:val="2"/>
    </w:pPr>
    <w:rPr>
      <w:rFonts w:eastAsia="Times New Roman" w:cs="Times New Roman"/>
      <w:sz w:val="29"/>
      <w:szCs w:val="29"/>
    </w:rPr>
  </w:style>
  <w:style w:type="paragraph" w:styleId="8">
    <w:name w:val="heading 8"/>
    <w:basedOn w:val="a"/>
    <w:next w:val="a"/>
    <w:link w:val="80"/>
    <w:semiHidden/>
    <w:unhideWhenUsed/>
    <w:qFormat/>
    <w:rsid w:val="00CC49F1"/>
    <w:pPr>
      <w:keepNext/>
      <w:widowControl/>
      <w:autoSpaceDE/>
      <w:autoSpaceDN/>
      <w:jc w:val="center"/>
      <w:outlineLvl w:val="7"/>
    </w:pPr>
    <w:rPr>
      <w:rFonts w:eastAsia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672"/>
    <w:rPr>
      <w:rFonts w:ascii="Times New Roman" w:eastAsia="Times New Roman" w:hAnsi="Times New Roman" w:cs="Times New Roman"/>
      <w:sz w:val="48"/>
      <w:szCs w:val="48"/>
      <w:lang w:val="ro-RO"/>
    </w:rPr>
  </w:style>
  <w:style w:type="character" w:customStyle="1" w:styleId="20">
    <w:name w:val="Заголовок 2 Знак"/>
    <w:basedOn w:val="a0"/>
    <w:link w:val="2"/>
    <w:uiPriority w:val="9"/>
    <w:rsid w:val="00783672"/>
    <w:rPr>
      <w:rFonts w:ascii="Times New Roman" w:eastAsia="Times New Roman" w:hAnsi="Times New Roman" w:cs="Times New Roman"/>
      <w:sz w:val="36"/>
      <w:szCs w:val="36"/>
      <w:lang w:val="ro-RO"/>
    </w:rPr>
  </w:style>
  <w:style w:type="character" w:customStyle="1" w:styleId="30">
    <w:name w:val="Заголовок 3 Знак"/>
    <w:basedOn w:val="a0"/>
    <w:link w:val="3"/>
    <w:uiPriority w:val="9"/>
    <w:rsid w:val="00783672"/>
    <w:rPr>
      <w:rFonts w:ascii="Times New Roman" w:eastAsia="Times New Roman" w:hAnsi="Times New Roman" w:cs="Times New Roman"/>
      <w:sz w:val="29"/>
      <w:szCs w:val="29"/>
      <w:lang w:val="ro-RO"/>
    </w:rPr>
  </w:style>
  <w:style w:type="paragraph" w:styleId="a3">
    <w:name w:val="Body Text"/>
    <w:basedOn w:val="a"/>
    <w:link w:val="a4"/>
    <w:uiPriority w:val="1"/>
    <w:qFormat/>
    <w:rsid w:val="00783672"/>
    <w:rPr>
      <w:rFonts w:eastAsia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783672"/>
    <w:rPr>
      <w:rFonts w:ascii="Times New Roman" w:eastAsia="Times New Roman" w:hAnsi="Times New Roman" w:cs="Times New Roman"/>
      <w:sz w:val="27"/>
      <w:szCs w:val="27"/>
      <w:lang w:val="ro-RO"/>
    </w:rPr>
  </w:style>
  <w:style w:type="paragraph" w:styleId="a5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Ha"/>
    <w:basedOn w:val="a"/>
    <w:link w:val="a6"/>
    <w:uiPriority w:val="34"/>
    <w:qFormat/>
    <w:rsid w:val="00783672"/>
    <w:pPr>
      <w:ind w:left="413" w:firstLine="566"/>
    </w:pPr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83672"/>
    <w:rPr>
      <w:rFonts w:eastAsia="Times New Roman" w:cs="Times New Roman"/>
    </w:rPr>
  </w:style>
  <w:style w:type="character" w:customStyle="1" w:styleId="80">
    <w:name w:val="Заголовок 8 Знак"/>
    <w:basedOn w:val="a0"/>
    <w:link w:val="8"/>
    <w:semiHidden/>
    <w:rsid w:val="00CC49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caption"/>
    <w:basedOn w:val="a"/>
    <w:next w:val="a"/>
    <w:semiHidden/>
    <w:unhideWhenUsed/>
    <w:qFormat/>
    <w:rsid w:val="00CC49F1"/>
    <w:pPr>
      <w:widowControl/>
      <w:autoSpaceDE/>
      <w:autoSpaceDN/>
    </w:pPr>
    <w:rPr>
      <w:rFonts w:eastAsia="Times New Roman" w:cs="Times New Roman"/>
      <w:sz w:val="32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CC49F1"/>
    <w:pPr>
      <w:widowControl/>
      <w:autoSpaceDE/>
      <w:autoSpaceDN/>
      <w:ind w:firstLine="36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C49F1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9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9F1"/>
    <w:rPr>
      <w:rFonts w:ascii="Tahoma" w:hAnsi="Tahoma" w:cs="Tahoma"/>
      <w:sz w:val="16"/>
      <w:szCs w:val="16"/>
      <w:lang w:val="ro-RO"/>
    </w:rPr>
  </w:style>
  <w:style w:type="character" w:styleId="aa">
    <w:name w:val="Hyperlink"/>
    <w:uiPriority w:val="99"/>
    <w:unhideWhenUsed/>
    <w:rsid w:val="00BE73FF"/>
    <w:rPr>
      <w:color w:val="0000FF"/>
      <w:u w:val="single"/>
    </w:rPr>
  </w:style>
  <w:style w:type="character" w:customStyle="1" w:styleId="a6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,Ha Знак"/>
    <w:link w:val="a5"/>
    <w:uiPriority w:val="34"/>
    <w:qFormat/>
    <w:locked/>
    <w:rsid w:val="007352C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iliul.raional-stefan-voda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2025-02-10T13:29:00Z</cp:lastPrinted>
  <dcterms:created xsi:type="dcterms:W3CDTF">2025-02-10T13:30:00Z</dcterms:created>
  <dcterms:modified xsi:type="dcterms:W3CDTF">2026-02-18T11:45:00Z</dcterms:modified>
</cp:coreProperties>
</file>