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1"/>
        <w:gridCol w:w="6529"/>
        <w:gridCol w:w="1410"/>
      </w:tblGrid>
      <w:tr w:rsidR="006339CC" w14:paraId="15151FD3" w14:textId="77777777" w:rsidTr="006339CC">
        <w:trPr>
          <w:trHeight w:val="1276"/>
        </w:trPr>
        <w:tc>
          <w:tcPr>
            <w:tcW w:w="1420" w:type="dxa"/>
            <w:tcBorders>
              <w:top w:val="nil"/>
              <w:left w:val="nil"/>
              <w:bottom w:val="nil"/>
              <w:right w:val="nil"/>
            </w:tcBorders>
            <w:hideMark/>
          </w:tcPr>
          <w:p w14:paraId="0C469704" w14:textId="70747036" w:rsidR="006339CC" w:rsidRDefault="006339CC">
            <w:pPr>
              <w:rPr>
                <w:b/>
                <w:bCs/>
                <w:i/>
                <w:iCs/>
                <w:color w:val="000000"/>
                <w:sz w:val="22"/>
                <w:szCs w:val="22"/>
              </w:rPr>
            </w:pPr>
            <w:r>
              <w:rPr>
                <w:b/>
                <w:noProof/>
              </w:rPr>
              <w:drawing>
                <wp:inline distT="0" distB="0" distL="0" distR="0" wp14:anchorId="7D054F60" wp14:editId="4D2DC892">
                  <wp:extent cx="590550" cy="752475"/>
                  <wp:effectExtent l="0" t="0" r="0" b="9525"/>
                  <wp:docPr id="3" name="Рисунок 3" descr="STEMA DE STAT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TEMA DE STAT_R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tc>
        <w:tc>
          <w:tcPr>
            <w:tcW w:w="6525" w:type="dxa"/>
            <w:tcBorders>
              <w:top w:val="nil"/>
              <w:left w:val="nil"/>
              <w:bottom w:val="nil"/>
              <w:right w:val="nil"/>
            </w:tcBorders>
          </w:tcPr>
          <w:p w14:paraId="0B1C2C5A" w14:textId="77777777" w:rsidR="006339CC" w:rsidRDefault="006339CC">
            <w:pPr>
              <w:jc w:val="center"/>
              <w:rPr>
                <w:b/>
                <w:bCs/>
              </w:rPr>
            </w:pPr>
          </w:p>
          <w:p w14:paraId="52DE3F80" w14:textId="77777777" w:rsidR="006339CC" w:rsidRPr="006339CC" w:rsidRDefault="006339CC">
            <w:pPr>
              <w:jc w:val="center"/>
              <w:rPr>
                <w:color w:val="000000"/>
                <w:sz w:val="16"/>
                <w:szCs w:val="16"/>
                <w:lang w:val="en-US"/>
              </w:rPr>
            </w:pPr>
            <w:r w:rsidRPr="006339CC">
              <w:rPr>
                <w:b/>
                <w:bCs/>
                <w:color w:val="000000"/>
                <w:lang w:val="en-US"/>
              </w:rPr>
              <w:t>REPUBLICA MOLDOVA</w:t>
            </w:r>
          </w:p>
          <w:p w14:paraId="3337044B" w14:textId="77777777" w:rsidR="006339CC" w:rsidRPr="006339CC" w:rsidRDefault="006339CC">
            <w:pPr>
              <w:jc w:val="center"/>
              <w:rPr>
                <w:sz w:val="16"/>
                <w:szCs w:val="16"/>
                <w:lang w:val="en-US"/>
              </w:rPr>
            </w:pPr>
            <w:r w:rsidRPr="006339CC">
              <w:rPr>
                <w:b/>
                <w:bCs/>
                <w:color w:val="000000"/>
                <w:lang w:val="en-US"/>
              </w:rPr>
              <w:t>RAIONUL ȘTEFAN VODĂ</w:t>
            </w:r>
          </w:p>
          <w:p w14:paraId="60AC6F36" w14:textId="77777777" w:rsidR="006339CC" w:rsidRPr="006339CC" w:rsidRDefault="006339CC">
            <w:pPr>
              <w:jc w:val="center"/>
              <w:rPr>
                <w:b/>
                <w:bCs/>
                <w:i/>
                <w:iCs/>
                <w:color w:val="000000"/>
                <w:sz w:val="22"/>
                <w:szCs w:val="22"/>
                <w:lang w:val="en-US"/>
              </w:rPr>
            </w:pPr>
            <w:r w:rsidRPr="006339CC">
              <w:rPr>
                <w:b/>
                <w:bCs/>
                <w:color w:val="000000"/>
                <w:lang w:val="en-US"/>
              </w:rPr>
              <w:t>CONSILIUL RAIONAL ȘTEFAN VODĂ</w:t>
            </w:r>
          </w:p>
        </w:tc>
        <w:tc>
          <w:tcPr>
            <w:tcW w:w="1409" w:type="dxa"/>
            <w:tcBorders>
              <w:top w:val="nil"/>
              <w:left w:val="nil"/>
              <w:bottom w:val="nil"/>
              <w:right w:val="nil"/>
            </w:tcBorders>
            <w:hideMark/>
          </w:tcPr>
          <w:p w14:paraId="52334CC6" w14:textId="0C04BCC0" w:rsidR="006339CC" w:rsidRDefault="006339CC">
            <w:pPr>
              <w:jc w:val="right"/>
              <w:rPr>
                <w:b/>
                <w:bCs/>
                <w:i/>
                <w:iCs/>
                <w:color w:val="000000"/>
              </w:rPr>
            </w:pPr>
            <w:r>
              <w:rPr>
                <w:b/>
                <w:noProof/>
                <w:color w:val="000000"/>
                <w:sz w:val="28"/>
                <w:szCs w:val="28"/>
              </w:rPr>
              <w:drawing>
                <wp:inline distT="0" distB="0" distL="0" distR="0" wp14:anchorId="4FC323F0" wp14:editId="272D32DB">
                  <wp:extent cx="523875" cy="733425"/>
                  <wp:effectExtent l="0" t="0" r="9525" b="9525"/>
                  <wp:docPr id="2" name="Рисунок 2"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gif" descr="Stema raionului Stefan Vo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tc>
      </w:tr>
    </w:tbl>
    <w:p w14:paraId="66729799" w14:textId="77777777" w:rsidR="006339CC" w:rsidRDefault="006339CC" w:rsidP="006339CC">
      <w:pPr>
        <w:pBdr>
          <w:bottom w:val="single" w:sz="12" w:space="1" w:color="000000"/>
        </w:pBdr>
        <w:rPr>
          <w:color w:val="000000"/>
          <w:sz w:val="16"/>
          <w:szCs w:val="16"/>
          <w:lang w:val="en"/>
        </w:rPr>
      </w:pPr>
    </w:p>
    <w:p w14:paraId="552EC064" w14:textId="77777777" w:rsidR="006339CC" w:rsidRPr="006339CC" w:rsidRDefault="006339CC" w:rsidP="006339CC">
      <w:pPr>
        <w:jc w:val="center"/>
        <w:rPr>
          <w:color w:val="000000"/>
          <w:sz w:val="20"/>
          <w:szCs w:val="20"/>
          <w:lang w:val="en-US"/>
        </w:rPr>
      </w:pPr>
      <w:r w:rsidRPr="006339CC">
        <w:rPr>
          <w:sz w:val="20"/>
          <w:szCs w:val="20"/>
          <w:lang w:val="en-US"/>
        </w:rPr>
        <w:t>MD–4201, or. Ştefan Vodă, str</w:t>
      </w:r>
      <w:r w:rsidRPr="001E2F6F">
        <w:rPr>
          <w:sz w:val="20"/>
          <w:szCs w:val="20"/>
          <w:lang w:val="ro-MD"/>
        </w:rPr>
        <w:t xml:space="preserve">. Libertăţii, nr. 1, tel. (242) 226-50, </w:t>
      </w:r>
      <w:r w:rsidRPr="001E2F6F">
        <w:rPr>
          <w:color w:val="000000"/>
          <w:sz w:val="20"/>
          <w:szCs w:val="20"/>
          <w:lang w:val="ro-MD"/>
        </w:rPr>
        <w:t>tel/fax</w:t>
      </w:r>
      <w:r w:rsidRPr="006339CC">
        <w:rPr>
          <w:color w:val="000000"/>
          <w:sz w:val="20"/>
          <w:szCs w:val="20"/>
          <w:lang w:val="en-US"/>
        </w:rPr>
        <w:t xml:space="preserve"> (242) 234-10, </w:t>
      </w:r>
    </w:p>
    <w:p w14:paraId="7D97A72C" w14:textId="77777777" w:rsidR="006339CC" w:rsidRPr="006339CC" w:rsidRDefault="006339CC" w:rsidP="006339CC">
      <w:pPr>
        <w:pBdr>
          <w:bottom w:val="single" w:sz="12" w:space="1" w:color="000000"/>
        </w:pBdr>
        <w:jc w:val="center"/>
        <w:rPr>
          <w:b/>
          <w:bCs/>
          <w:u w:val="single"/>
          <w:lang w:val="en-US"/>
        </w:rPr>
      </w:pPr>
      <w:r w:rsidRPr="006339CC">
        <w:rPr>
          <w:color w:val="000000"/>
          <w:sz w:val="20"/>
          <w:szCs w:val="20"/>
          <w:lang w:val="en-US"/>
        </w:rPr>
        <w:t xml:space="preserve">e-mail: </w:t>
      </w:r>
      <w:hyperlink r:id="rId8" w:history="1">
        <w:r w:rsidRPr="006339CC">
          <w:rPr>
            <w:rStyle w:val="a6"/>
            <w:sz w:val="20"/>
            <w:szCs w:val="20"/>
            <w:highlight w:val="white"/>
            <w:lang w:val="en-US"/>
          </w:rPr>
          <w:t>consiliul.raional-stefan-voda@apl.gov.md</w:t>
        </w:r>
      </w:hyperlink>
      <w:r w:rsidRPr="006339CC">
        <w:rPr>
          <w:color w:val="222222"/>
          <w:sz w:val="20"/>
          <w:szCs w:val="20"/>
          <w:highlight w:val="white"/>
          <w:lang w:val="en-US"/>
        </w:rPr>
        <w:t>,</w:t>
      </w:r>
      <w:r w:rsidRPr="006339CC">
        <w:rPr>
          <w:color w:val="000000"/>
          <w:sz w:val="20"/>
          <w:szCs w:val="20"/>
          <w:lang w:val="en-US"/>
        </w:rPr>
        <w:t xml:space="preserve"> web: </w:t>
      </w:r>
      <w:hyperlink r:id="rId9" w:history="1">
        <w:r w:rsidRPr="006339CC">
          <w:rPr>
            <w:rStyle w:val="a6"/>
            <w:sz w:val="20"/>
            <w:szCs w:val="20"/>
            <w:lang w:val="en-US"/>
          </w:rPr>
          <w:t>www.stefan-voda.md</w:t>
        </w:r>
      </w:hyperlink>
    </w:p>
    <w:p w14:paraId="3DF543F0" w14:textId="45025F48" w:rsidR="006339CC" w:rsidRDefault="006339CC" w:rsidP="006339CC">
      <w:pPr>
        <w:jc w:val="center"/>
        <w:rPr>
          <w:b/>
          <w:bCs/>
          <w:lang w:val="en-US"/>
        </w:rPr>
      </w:pPr>
      <w:r w:rsidRPr="006339CC">
        <w:rPr>
          <w:b/>
          <w:bCs/>
          <w:lang w:val="en-US"/>
        </w:rPr>
        <w:t xml:space="preserve">                        </w:t>
      </w:r>
    </w:p>
    <w:p w14:paraId="070E20EE" w14:textId="2E216A68" w:rsidR="009B1125" w:rsidRPr="006339CC" w:rsidRDefault="009B1125" w:rsidP="006339CC">
      <w:pPr>
        <w:jc w:val="center"/>
        <w:rPr>
          <w:b/>
          <w:bCs/>
          <w:lang w:val="en-US"/>
        </w:rPr>
      </w:pPr>
      <w:r>
        <w:rPr>
          <w:b/>
          <w:bCs/>
          <w:lang w:val="en-US"/>
        </w:rPr>
        <w:t xml:space="preserve">                                                                                                                               PROIECT</w:t>
      </w:r>
    </w:p>
    <w:p w14:paraId="4B8A6275" w14:textId="77777777" w:rsidR="007A4499" w:rsidRPr="006339CC" w:rsidRDefault="007A4499" w:rsidP="007A4499">
      <w:pPr>
        <w:jc w:val="center"/>
        <w:outlineLvl w:val="0"/>
        <w:rPr>
          <w:b/>
          <w:lang w:val="en-US"/>
        </w:rPr>
      </w:pPr>
    </w:p>
    <w:p w14:paraId="16EFF826" w14:textId="32CE6BAE" w:rsidR="007A4499" w:rsidRPr="00CA16C1" w:rsidRDefault="007A4499" w:rsidP="007A4499">
      <w:pPr>
        <w:jc w:val="center"/>
        <w:outlineLvl w:val="0"/>
        <w:rPr>
          <w:b/>
          <w:lang w:val="ro-RO"/>
        </w:rPr>
      </w:pPr>
      <w:r w:rsidRPr="00CA16C1">
        <w:rPr>
          <w:b/>
          <w:lang w:val="ro-RO"/>
        </w:rPr>
        <w:t>DECIZIE nr</w:t>
      </w:r>
      <w:r>
        <w:rPr>
          <w:b/>
          <w:lang w:val="ro-RO"/>
        </w:rPr>
        <w:t xml:space="preserve">. </w:t>
      </w:r>
      <w:r w:rsidR="002A49DC">
        <w:rPr>
          <w:b/>
          <w:lang w:val="ro-RO"/>
        </w:rPr>
        <w:t>2/</w:t>
      </w:r>
      <w:r w:rsidR="00BC6A1D">
        <w:rPr>
          <w:b/>
          <w:lang w:val="ro-RO"/>
        </w:rPr>
        <w:t>7</w:t>
      </w:r>
    </w:p>
    <w:p w14:paraId="0F0F94E3" w14:textId="60129C48" w:rsidR="007A4499" w:rsidRPr="00CA16C1" w:rsidRDefault="00592C7D" w:rsidP="00592C7D">
      <w:pPr>
        <w:outlineLvl w:val="0"/>
        <w:rPr>
          <w:b/>
          <w:lang w:val="ro-RO"/>
        </w:rPr>
      </w:pPr>
      <w:r>
        <w:rPr>
          <w:b/>
          <w:lang w:val="ro-RO"/>
        </w:rPr>
        <w:t xml:space="preserve">                                                            </w:t>
      </w:r>
      <w:r w:rsidR="009B1125">
        <w:rPr>
          <w:b/>
          <w:lang w:val="ro-RO"/>
        </w:rPr>
        <w:t>d</w:t>
      </w:r>
      <w:r w:rsidR="007A4499" w:rsidRPr="00CA16C1">
        <w:rPr>
          <w:b/>
          <w:lang w:val="ro-RO"/>
        </w:rPr>
        <w:t>in</w:t>
      </w:r>
      <w:r w:rsidR="009B1125">
        <w:rPr>
          <w:b/>
          <w:lang w:val="ro-RO"/>
        </w:rPr>
        <w:t xml:space="preserve"> 26 februarie 2026</w:t>
      </w:r>
      <w:r w:rsidR="00A247F8">
        <w:rPr>
          <w:b/>
          <w:lang w:val="ro-RO"/>
        </w:rPr>
        <w:t xml:space="preserve">  </w:t>
      </w:r>
      <w:r>
        <w:rPr>
          <w:b/>
          <w:lang w:val="ro-RO"/>
        </w:rPr>
        <w:t xml:space="preserve">                                </w:t>
      </w:r>
    </w:p>
    <w:p w14:paraId="63CF7C17" w14:textId="77777777" w:rsidR="007A4499" w:rsidRDefault="007A4499" w:rsidP="007A4499">
      <w:pPr>
        <w:rPr>
          <w:lang w:val="ro-RO"/>
        </w:rPr>
      </w:pPr>
    </w:p>
    <w:p w14:paraId="014BEA49" w14:textId="77777777" w:rsidR="001E2F6F" w:rsidRPr="00CA16C1" w:rsidRDefault="001E2F6F" w:rsidP="007A4499">
      <w:pPr>
        <w:rPr>
          <w:lang w:val="ro-RO"/>
        </w:rPr>
      </w:pPr>
    </w:p>
    <w:p w14:paraId="10AA3E06" w14:textId="0968E584" w:rsidR="001B185D" w:rsidRDefault="001B185D" w:rsidP="001B185D">
      <w:pPr>
        <w:rPr>
          <w:b/>
          <w:bCs/>
          <w:lang w:val="ro-MD"/>
        </w:rPr>
      </w:pPr>
      <w:r w:rsidRPr="00A929D6">
        <w:rPr>
          <w:b/>
          <w:bCs/>
          <w:lang w:val="ro-MD"/>
        </w:rPr>
        <w:t>Cu privire la</w:t>
      </w:r>
      <w:r w:rsidR="00BC6A1D">
        <w:rPr>
          <w:b/>
          <w:bCs/>
          <w:lang w:val="ro-MD"/>
        </w:rPr>
        <w:t xml:space="preserve"> modificarea deciziei </w:t>
      </w:r>
    </w:p>
    <w:p w14:paraId="15C82E06" w14:textId="77777777" w:rsidR="003B0C72" w:rsidRDefault="003B0C72" w:rsidP="001B185D">
      <w:pPr>
        <w:rPr>
          <w:b/>
          <w:bCs/>
          <w:lang w:val="ro-MD"/>
        </w:rPr>
      </w:pPr>
      <w:r>
        <w:rPr>
          <w:b/>
          <w:bCs/>
          <w:lang w:val="ro-MD"/>
        </w:rPr>
        <w:t xml:space="preserve">Consiliului raional Ștefan Vodă </w:t>
      </w:r>
    </w:p>
    <w:p w14:paraId="272C220B" w14:textId="061CA53D" w:rsidR="003B0C72" w:rsidRDefault="003B0C72" w:rsidP="001B185D">
      <w:pPr>
        <w:rPr>
          <w:b/>
          <w:bCs/>
          <w:lang w:val="ro-MD"/>
        </w:rPr>
      </w:pPr>
      <w:r>
        <w:rPr>
          <w:b/>
          <w:bCs/>
          <w:lang w:val="ro-MD"/>
        </w:rPr>
        <w:t xml:space="preserve">nr.6/11 din 16 decembrie 2025 </w:t>
      </w:r>
    </w:p>
    <w:p w14:paraId="410D5238" w14:textId="36F4F7B2" w:rsidR="003B0C72" w:rsidRPr="003C56F6" w:rsidRDefault="003B0C72" w:rsidP="001B185D">
      <w:pPr>
        <w:rPr>
          <w:b/>
          <w:bCs/>
          <w:i/>
          <w:iCs/>
          <w:lang w:val="ro-MD"/>
        </w:rPr>
      </w:pPr>
      <w:r>
        <w:rPr>
          <w:b/>
          <w:bCs/>
          <w:lang w:val="ro-MD"/>
        </w:rPr>
        <w:t>,,</w:t>
      </w:r>
      <w:r w:rsidRPr="003C56F6">
        <w:rPr>
          <w:b/>
          <w:bCs/>
          <w:i/>
          <w:iCs/>
          <w:lang w:val="ro-MD"/>
        </w:rPr>
        <w:t xml:space="preserve">Cu privire la stabilirea taxelor lunare </w:t>
      </w:r>
    </w:p>
    <w:p w14:paraId="2D52A387" w14:textId="77777777" w:rsidR="003B0C72" w:rsidRPr="003C56F6" w:rsidRDefault="003B0C72" w:rsidP="001B185D">
      <w:pPr>
        <w:rPr>
          <w:b/>
          <w:bCs/>
          <w:i/>
          <w:iCs/>
          <w:lang w:val="ro-MD"/>
        </w:rPr>
      </w:pPr>
      <w:r w:rsidRPr="003C56F6">
        <w:rPr>
          <w:b/>
          <w:bCs/>
          <w:i/>
          <w:iCs/>
          <w:lang w:val="ro-MD"/>
        </w:rPr>
        <w:t xml:space="preserve">de instruire în școlile de arte din raionul </w:t>
      </w:r>
    </w:p>
    <w:p w14:paraId="13FBD274" w14:textId="5230159E" w:rsidR="003B0C72" w:rsidRPr="003C56F6" w:rsidRDefault="003B0C72" w:rsidP="001B185D">
      <w:pPr>
        <w:rPr>
          <w:b/>
          <w:bCs/>
          <w:i/>
          <w:iCs/>
          <w:lang w:val="en-US"/>
        </w:rPr>
      </w:pPr>
      <w:r w:rsidRPr="003C56F6">
        <w:rPr>
          <w:b/>
          <w:bCs/>
          <w:i/>
          <w:iCs/>
          <w:lang w:val="ro-MD"/>
        </w:rPr>
        <w:t>Ștefan Vodă și filialele acestora</w:t>
      </w:r>
      <w:r w:rsidRPr="003C56F6">
        <w:rPr>
          <w:b/>
          <w:bCs/>
          <w:i/>
          <w:iCs/>
          <w:lang w:val="en-US"/>
        </w:rPr>
        <w:t>”</w:t>
      </w:r>
    </w:p>
    <w:p w14:paraId="6E1A389B" w14:textId="609BB16E" w:rsidR="001B185D" w:rsidRDefault="001B185D" w:rsidP="001B185D">
      <w:pPr>
        <w:rPr>
          <w:b/>
          <w:bCs/>
          <w:i/>
          <w:iCs/>
          <w:lang w:val="ro-MD"/>
        </w:rPr>
      </w:pPr>
    </w:p>
    <w:p w14:paraId="4FF2AECA" w14:textId="77777777" w:rsidR="00014EBB" w:rsidRPr="003C56F6" w:rsidRDefault="00014EBB" w:rsidP="001B185D">
      <w:pPr>
        <w:rPr>
          <w:b/>
          <w:bCs/>
          <w:i/>
          <w:iCs/>
          <w:lang w:val="ro-MD"/>
        </w:rPr>
      </w:pPr>
    </w:p>
    <w:p w14:paraId="4FC3B20C" w14:textId="2C8328C6" w:rsidR="00014EBB" w:rsidRDefault="001B185D" w:rsidP="003B0C72">
      <w:pPr>
        <w:jc w:val="both"/>
        <w:rPr>
          <w:lang w:val="ro-MD"/>
        </w:rPr>
      </w:pPr>
      <w:r>
        <w:rPr>
          <w:lang w:val="ro-MD"/>
        </w:rPr>
        <w:t xml:space="preserve"> </w:t>
      </w:r>
      <w:r w:rsidR="00770878">
        <w:rPr>
          <w:lang w:val="ro-MD"/>
        </w:rPr>
        <w:t xml:space="preserve">   </w:t>
      </w:r>
      <w:r>
        <w:rPr>
          <w:lang w:val="ro-MD"/>
        </w:rPr>
        <w:t>Aferent demersu</w:t>
      </w:r>
      <w:r w:rsidR="003B0C72">
        <w:rPr>
          <w:lang w:val="ro-MD"/>
        </w:rPr>
        <w:t xml:space="preserve">lui IP Școala de Arte ,,Maria Bieșu” </w:t>
      </w:r>
      <w:r w:rsidR="00014EBB">
        <w:rPr>
          <w:lang w:val="ro-MD"/>
        </w:rPr>
        <w:t xml:space="preserve">din or.Ștefan Vodă </w:t>
      </w:r>
      <w:r w:rsidR="003B0C72">
        <w:rPr>
          <w:lang w:val="ro-MD"/>
        </w:rPr>
        <w:t>cu numărul de înregistrare 02/1-12/49 din 16</w:t>
      </w:r>
      <w:r w:rsidR="00014EBB">
        <w:rPr>
          <w:lang w:val="ro-MD"/>
        </w:rPr>
        <w:t xml:space="preserve"> </w:t>
      </w:r>
      <w:r w:rsidR="003B0C72">
        <w:rPr>
          <w:lang w:val="ro-MD"/>
        </w:rPr>
        <w:t>ianuarie 2026;</w:t>
      </w:r>
      <w:r w:rsidR="00014EBB">
        <w:rPr>
          <w:lang w:val="ro-MD"/>
        </w:rPr>
        <w:t xml:space="preserve">   </w:t>
      </w:r>
    </w:p>
    <w:p w14:paraId="04E85AD3" w14:textId="6F3056E9" w:rsidR="001B185D" w:rsidRDefault="00770878" w:rsidP="001B185D">
      <w:pPr>
        <w:jc w:val="both"/>
        <w:rPr>
          <w:b/>
          <w:lang w:val="ro-MD"/>
        </w:rPr>
      </w:pPr>
      <w:r>
        <w:rPr>
          <w:lang w:val="ro-MD"/>
        </w:rPr>
        <w:t xml:space="preserve">  </w:t>
      </w:r>
      <w:r w:rsidR="001B185D">
        <w:rPr>
          <w:lang w:val="ro-MD"/>
        </w:rPr>
        <w:t xml:space="preserve"> </w:t>
      </w:r>
      <w:r w:rsidR="00A929D6">
        <w:rPr>
          <w:lang w:val="ro-MD"/>
        </w:rPr>
        <w:t>î</w:t>
      </w:r>
      <w:r w:rsidR="001B185D">
        <w:rPr>
          <w:lang w:val="ro-MD"/>
        </w:rPr>
        <w:t xml:space="preserve">n baza art. 43 alin. (2), art. 46 din Legea nr. 436-XVI din 28 decembrie 2006 privind administrația publică  locală, </w:t>
      </w:r>
      <w:r w:rsidR="001B185D" w:rsidRPr="00A929D6">
        <w:rPr>
          <w:b/>
          <w:bCs/>
          <w:lang w:val="ro-MD"/>
        </w:rPr>
        <w:t>Consiliul raional Ștefan Vodă</w:t>
      </w:r>
      <w:r w:rsidR="001B185D">
        <w:rPr>
          <w:lang w:val="ro-MD"/>
        </w:rPr>
        <w:t xml:space="preserve"> </w:t>
      </w:r>
      <w:r w:rsidR="001B185D">
        <w:rPr>
          <w:b/>
          <w:lang w:val="ro-MD"/>
        </w:rPr>
        <w:t>DECIDE:</w:t>
      </w:r>
    </w:p>
    <w:p w14:paraId="5CC61E86" w14:textId="77777777" w:rsidR="00770878" w:rsidRDefault="00770878" w:rsidP="001B185D">
      <w:pPr>
        <w:jc w:val="both"/>
        <w:rPr>
          <w:b/>
          <w:lang w:val="ro-MD"/>
        </w:rPr>
      </w:pPr>
    </w:p>
    <w:p w14:paraId="58E09A9F" w14:textId="77777777" w:rsidR="003C56F6" w:rsidRDefault="001B185D" w:rsidP="003C56F6">
      <w:pPr>
        <w:pStyle w:val="a3"/>
        <w:numPr>
          <w:ilvl w:val="0"/>
          <w:numId w:val="31"/>
        </w:numPr>
        <w:jc w:val="both"/>
        <w:rPr>
          <w:lang w:val="ro-MD"/>
        </w:rPr>
      </w:pPr>
      <w:r w:rsidRPr="003C56F6">
        <w:rPr>
          <w:lang w:val="ro-MD"/>
        </w:rPr>
        <w:t xml:space="preserve">Se </w:t>
      </w:r>
      <w:r w:rsidR="003B0C72" w:rsidRPr="003C56F6">
        <w:rPr>
          <w:lang w:val="ro-MD"/>
        </w:rPr>
        <w:t xml:space="preserve">modifică </w:t>
      </w:r>
      <w:r w:rsidR="003C56F6" w:rsidRPr="003C56F6">
        <w:rPr>
          <w:lang w:val="ro-MD"/>
        </w:rPr>
        <w:t xml:space="preserve">anexa nr.2 la </w:t>
      </w:r>
      <w:r w:rsidR="003B0C72" w:rsidRPr="003C56F6">
        <w:rPr>
          <w:lang w:val="ro-MD"/>
        </w:rPr>
        <w:t>Decizia Consiliului raional Șterfan Vodă nr.6/11 din 16.12.2025 ,,</w:t>
      </w:r>
      <w:r w:rsidR="003C56F6" w:rsidRPr="003C56F6">
        <w:rPr>
          <w:lang w:val="ro-MD"/>
        </w:rPr>
        <w:t>Cu privire la stabilirea taxelor lunare de instruire în școlile de arte din raionul Ștefan Vodă și filialelel</w:t>
      </w:r>
      <w:r w:rsidR="003C56F6" w:rsidRPr="003C56F6">
        <w:rPr>
          <w:lang w:val="ro-MD"/>
        </w:rPr>
        <w:t xml:space="preserve"> </w:t>
      </w:r>
      <w:r w:rsidR="003C56F6" w:rsidRPr="003C56F6">
        <w:rPr>
          <w:lang w:val="ro-MD"/>
        </w:rPr>
        <w:t>acestora”</w:t>
      </w:r>
      <w:r w:rsidR="003C56F6" w:rsidRPr="003C56F6">
        <w:rPr>
          <w:lang w:val="ro-MD"/>
        </w:rPr>
        <w:t xml:space="preserve"> după cum urmează: </w:t>
      </w:r>
    </w:p>
    <w:p w14:paraId="1D196F00" w14:textId="083E4262" w:rsidR="003C56F6" w:rsidRDefault="003C56F6" w:rsidP="003C56F6">
      <w:pPr>
        <w:pStyle w:val="a3"/>
        <w:numPr>
          <w:ilvl w:val="1"/>
          <w:numId w:val="32"/>
        </w:numPr>
        <w:jc w:val="both"/>
        <w:rPr>
          <w:lang w:val="ro-MD"/>
        </w:rPr>
      </w:pPr>
      <w:r>
        <w:rPr>
          <w:lang w:val="ro-MD"/>
        </w:rPr>
        <w:t xml:space="preserve"> Punctul 1 </w:t>
      </w:r>
      <w:r w:rsidR="00014EBB">
        <w:rPr>
          <w:lang w:val="ro-MD"/>
        </w:rPr>
        <w:t>va avea următorul text:</w:t>
      </w:r>
      <w:r>
        <w:rPr>
          <w:lang w:val="ro-MD"/>
        </w:rPr>
        <w:t xml:space="preserve"> </w:t>
      </w:r>
      <w:r w:rsidRPr="003C56F6">
        <w:rPr>
          <w:lang w:val="ro-MD"/>
        </w:rPr>
        <w:t>Desfășurarea instruirii elevilor pe o perioadă redusă (2 ani de studii într-un an) – plus 50% la taxa lunară de instruire.</w:t>
      </w:r>
    </w:p>
    <w:p w14:paraId="3FC42611" w14:textId="44AFD913" w:rsidR="003C56F6" w:rsidRDefault="003C56F6" w:rsidP="003C56F6">
      <w:pPr>
        <w:pStyle w:val="a3"/>
        <w:numPr>
          <w:ilvl w:val="1"/>
          <w:numId w:val="32"/>
        </w:numPr>
        <w:jc w:val="both"/>
        <w:rPr>
          <w:lang w:val="ro-MD"/>
        </w:rPr>
      </w:pPr>
      <w:r>
        <w:rPr>
          <w:lang w:val="ro-MD"/>
        </w:rPr>
        <w:t xml:space="preserve"> Punctul 2 – se exclude.</w:t>
      </w:r>
    </w:p>
    <w:p w14:paraId="22ECBB75" w14:textId="2FF12BF5" w:rsidR="003C56F6" w:rsidRPr="003C56F6" w:rsidRDefault="003C56F6" w:rsidP="003C56F6">
      <w:pPr>
        <w:pStyle w:val="a3"/>
        <w:numPr>
          <w:ilvl w:val="1"/>
          <w:numId w:val="32"/>
        </w:numPr>
        <w:jc w:val="both"/>
        <w:rPr>
          <w:lang w:val="ro-MD"/>
        </w:rPr>
      </w:pPr>
      <w:r>
        <w:rPr>
          <w:lang w:val="ro-MD"/>
        </w:rPr>
        <w:t xml:space="preserve"> Punctul 3</w:t>
      </w:r>
      <w:r w:rsidR="00014EBB">
        <w:rPr>
          <w:lang w:val="ro-MD"/>
        </w:rPr>
        <w:t xml:space="preserve"> va avea următorul text:</w:t>
      </w:r>
      <w:r>
        <w:rPr>
          <w:lang w:val="ro-MD"/>
        </w:rPr>
        <w:t xml:space="preserve"> Instruirea adulților – plus 30% la taxa lunară de instruire.</w:t>
      </w:r>
    </w:p>
    <w:p w14:paraId="41EAA6E8" w14:textId="588C5A9C" w:rsidR="00A929D6" w:rsidRDefault="003C56F6" w:rsidP="003C56F6">
      <w:pPr>
        <w:ind w:right="-2"/>
        <w:jc w:val="both"/>
        <w:rPr>
          <w:lang w:val="ro-MD"/>
        </w:rPr>
      </w:pPr>
      <w:r>
        <w:rPr>
          <w:lang w:val="ro-MD"/>
        </w:rPr>
        <w:t xml:space="preserve">2. </w:t>
      </w:r>
      <w:r w:rsidR="001B185D">
        <w:rPr>
          <w:lang w:val="ro-MD"/>
        </w:rPr>
        <w:t xml:space="preserve">Controlul executării prezentei decizii se atribuie </w:t>
      </w:r>
      <w:r>
        <w:rPr>
          <w:lang w:val="ro-MD"/>
        </w:rPr>
        <w:t>Direcției generale educație</w:t>
      </w:r>
      <w:r w:rsidR="001B185D">
        <w:rPr>
          <w:lang w:val="ro-MD"/>
        </w:rPr>
        <w:t>.</w:t>
      </w:r>
    </w:p>
    <w:p w14:paraId="516C4D2D" w14:textId="24339C20" w:rsidR="00A929D6" w:rsidRPr="00A929D6" w:rsidRDefault="003C56F6" w:rsidP="00A929D6">
      <w:pPr>
        <w:jc w:val="both"/>
        <w:rPr>
          <w:lang w:val="ro-MD"/>
        </w:rPr>
      </w:pPr>
      <w:r>
        <w:rPr>
          <w:lang w:val="ro-MD"/>
        </w:rPr>
        <w:t>3</w:t>
      </w:r>
      <w:r w:rsidR="00A929D6">
        <w:rPr>
          <w:lang w:val="ro-MD"/>
        </w:rPr>
        <w:t xml:space="preserve">. </w:t>
      </w:r>
      <w:r w:rsidR="00A929D6" w:rsidRPr="00A929D6">
        <w:rPr>
          <w:lang w:val="ro-RO"/>
        </w:rPr>
        <w:t>Prezenta decizie poate fi contestată prin cerere prealabilă la autoritatea emitentă, cu sediul în or. Ștefan Vodă, str. Libertății, nr. 1, în termen de 30 de zile din data publicării în RSAL, conform prevederilor Codului administrativ al RM nr. 116/2018.</w:t>
      </w:r>
    </w:p>
    <w:p w14:paraId="1293F6B6" w14:textId="3F958EB4" w:rsidR="00A929D6" w:rsidRDefault="003C56F6" w:rsidP="001B185D">
      <w:pPr>
        <w:jc w:val="both"/>
        <w:rPr>
          <w:lang w:val="ro-RO"/>
        </w:rPr>
      </w:pPr>
      <w:r>
        <w:rPr>
          <w:lang w:val="ro-RO"/>
        </w:rPr>
        <w:t>4</w:t>
      </w:r>
      <w:r w:rsidR="00A929D6">
        <w:rPr>
          <w:lang w:val="ro-RO"/>
        </w:rPr>
        <w:t xml:space="preserve">. </w:t>
      </w:r>
      <w:r w:rsidR="00A929D6" w:rsidRPr="00A929D6">
        <w:rPr>
          <w:lang w:val="ro-RO"/>
        </w:rPr>
        <w:t>Prezenta decizie se include în Registrul de stat al actelor locale, se publică pe pagina web a Consiliului raional Ștefan Vodă și se aduce la cunoștința:</w:t>
      </w:r>
    </w:p>
    <w:p w14:paraId="6790719F" w14:textId="56546D00" w:rsidR="00014EBB" w:rsidRPr="00A929D6" w:rsidRDefault="00014EBB" w:rsidP="001B185D">
      <w:pPr>
        <w:jc w:val="both"/>
        <w:rPr>
          <w:lang w:val="ro-RO"/>
        </w:rPr>
      </w:pPr>
      <w:r>
        <w:rPr>
          <w:lang w:val="ro-RO"/>
        </w:rPr>
        <w:t xml:space="preserve">                   Direcției generale educație</w:t>
      </w:r>
    </w:p>
    <w:p w14:paraId="53C32B10" w14:textId="2E491223" w:rsidR="001B185D" w:rsidRDefault="001B185D" w:rsidP="003C56F6">
      <w:pPr>
        <w:jc w:val="both"/>
        <w:rPr>
          <w:lang w:val="ro-MD"/>
        </w:rPr>
      </w:pPr>
      <w:r>
        <w:rPr>
          <w:lang w:val="ro-MD"/>
        </w:rPr>
        <w:t xml:space="preserve">                   </w:t>
      </w:r>
      <w:r w:rsidR="00014EBB">
        <w:rPr>
          <w:lang w:val="ro-MD"/>
        </w:rPr>
        <w:t xml:space="preserve">IP </w:t>
      </w:r>
      <w:r w:rsidR="00014EBB">
        <w:rPr>
          <w:lang w:val="ro-MD"/>
        </w:rPr>
        <w:t>Școala de Arte ,,Maria Bieșu”</w:t>
      </w:r>
      <w:r w:rsidR="00014EBB">
        <w:rPr>
          <w:lang w:val="ro-MD"/>
        </w:rPr>
        <w:t xml:space="preserve"> din or.Ștefan Vodă</w:t>
      </w:r>
    </w:p>
    <w:p w14:paraId="0157E0FA" w14:textId="3B571CC2" w:rsidR="001B185D" w:rsidRPr="00014EBB" w:rsidRDefault="00014EBB" w:rsidP="001B185D">
      <w:pPr>
        <w:jc w:val="both"/>
        <w:rPr>
          <w:bCs/>
          <w:lang w:val="ro-MD"/>
        </w:rPr>
      </w:pPr>
      <w:r w:rsidRPr="00014EBB">
        <w:rPr>
          <w:bCs/>
          <w:lang w:val="ro-MD"/>
        </w:rPr>
        <w:t xml:space="preserve">                   </w:t>
      </w:r>
      <w:r>
        <w:rPr>
          <w:bCs/>
          <w:lang w:val="ro-MD"/>
        </w:rPr>
        <w:t>e</w:t>
      </w:r>
      <w:r w:rsidRPr="00014EBB">
        <w:rPr>
          <w:bCs/>
          <w:lang w:val="ro-MD"/>
        </w:rPr>
        <w:t>ntităților/persoanelor relevante</w:t>
      </w:r>
    </w:p>
    <w:p w14:paraId="21A8D6CC" w14:textId="77777777" w:rsidR="00A929D6" w:rsidRDefault="00A929D6" w:rsidP="00A929D6">
      <w:pPr>
        <w:jc w:val="both"/>
        <w:rPr>
          <w:b/>
          <w:lang w:val="ro-RO"/>
        </w:rPr>
      </w:pPr>
      <w:r>
        <w:rPr>
          <w:b/>
          <w:lang w:val="ro-RO"/>
        </w:rPr>
        <w:t xml:space="preserve">              </w:t>
      </w:r>
    </w:p>
    <w:p w14:paraId="25C3CADA" w14:textId="77777777" w:rsidR="00A929D6" w:rsidRDefault="00A929D6" w:rsidP="00A929D6">
      <w:pPr>
        <w:jc w:val="both"/>
        <w:rPr>
          <w:b/>
          <w:lang w:val="ro-RO"/>
        </w:rPr>
      </w:pPr>
    </w:p>
    <w:p w14:paraId="38A97D0C" w14:textId="1032BF91" w:rsidR="00A929D6" w:rsidRPr="00CA16C1" w:rsidRDefault="00A929D6" w:rsidP="00A929D6">
      <w:pPr>
        <w:jc w:val="both"/>
        <w:rPr>
          <w:b/>
          <w:lang w:val="ro-RO"/>
        </w:rPr>
      </w:pPr>
      <w:r>
        <w:rPr>
          <w:b/>
          <w:lang w:val="ro-RO"/>
        </w:rPr>
        <w:t xml:space="preserve">              </w:t>
      </w:r>
      <w:r w:rsidRPr="00CA16C1">
        <w:rPr>
          <w:b/>
          <w:lang w:val="ro-RO"/>
        </w:rPr>
        <w:t>Pre</w:t>
      </w:r>
      <w:r>
        <w:rPr>
          <w:b/>
          <w:lang w:val="ro-RO"/>
        </w:rPr>
        <w:t>ș</w:t>
      </w:r>
      <w:r w:rsidRPr="00CA16C1">
        <w:rPr>
          <w:b/>
          <w:lang w:val="ro-RO"/>
        </w:rPr>
        <w:t xml:space="preserve">edintele şedinţei                                             </w:t>
      </w:r>
      <w:r>
        <w:rPr>
          <w:b/>
          <w:lang w:val="ro-RO"/>
        </w:rPr>
        <w:t xml:space="preserve">                               </w:t>
      </w:r>
    </w:p>
    <w:p w14:paraId="592F115F" w14:textId="77777777" w:rsidR="00A929D6" w:rsidRDefault="00A929D6" w:rsidP="00A929D6">
      <w:pPr>
        <w:jc w:val="both"/>
        <w:rPr>
          <w:i/>
          <w:lang w:val="ro-RO"/>
        </w:rPr>
      </w:pPr>
      <w:r>
        <w:rPr>
          <w:i/>
          <w:lang w:val="ro-RO"/>
        </w:rPr>
        <w:t xml:space="preserve">               </w:t>
      </w:r>
    </w:p>
    <w:p w14:paraId="7DBA4572" w14:textId="77777777" w:rsidR="00A929D6" w:rsidRPr="002A49DC" w:rsidRDefault="00A929D6" w:rsidP="00A929D6">
      <w:pPr>
        <w:jc w:val="both"/>
        <w:rPr>
          <w:i/>
          <w:lang w:val="ro-RO"/>
        </w:rPr>
      </w:pPr>
      <w:r>
        <w:rPr>
          <w:i/>
          <w:lang w:val="ro-RO"/>
        </w:rPr>
        <w:t xml:space="preserve">                  c</w:t>
      </w:r>
      <w:r w:rsidRPr="00CA16C1">
        <w:rPr>
          <w:i/>
          <w:lang w:val="ro-RO"/>
        </w:rPr>
        <w:t>ontrasemnează</w:t>
      </w:r>
    </w:p>
    <w:p w14:paraId="6E0721BE" w14:textId="77777777" w:rsidR="00A929D6" w:rsidRDefault="00A929D6" w:rsidP="00A929D6">
      <w:pPr>
        <w:jc w:val="both"/>
        <w:rPr>
          <w:b/>
          <w:lang w:val="ro-RO"/>
        </w:rPr>
      </w:pPr>
      <w:r>
        <w:rPr>
          <w:b/>
          <w:lang w:val="ro-RO"/>
        </w:rPr>
        <w:t xml:space="preserve">              </w:t>
      </w:r>
      <w:r w:rsidRPr="00CA16C1">
        <w:rPr>
          <w:b/>
          <w:lang w:val="ro-RO"/>
        </w:rPr>
        <w:t xml:space="preserve">Secretarul Consiliului raional               </w:t>
      </w:r>
      <w:r>
        <w:rPr>
          <w:b/>
          <w:lang w:val="ro-RO"/>
        </w:rPr>
        <w:t xml:space="preserve">                                </w:t>
      </w:r>
      <w:r w:rsidRPr="00CA16C1">
        <w:rPr>
          <w:b/>
          <w:lang w:val="ro-RO"/>
        </w:rPr>
        <w:t xml:space="preserve">   </w:t>
      </w:r>
      <w:r>
        <w:rPr>
          <w:b/>
          <w:lang w:val="ro-RO"/>
        </w:rPr>
        <w:t>Lia Banari</w:t>
      </w:r>
    </w:p>
    <w:p w14:paraId="22A675A1" w14:textId="77777777" w:rsidR="00A929D6" w:rsidRDefault="00A929D6" w:rsidP="00A929D6">
      <w:pPr>
        <w:jc w:val="both"/>
        <w:rPr>
          <w:b/>
          <w:lang w:val="ro-RO"/>
        </w:rPr>
      </w:pPr>
    </w:p>
    <w:p w14:paraId="66FB61DA" w14:textId="77777777" w:rsidR="00A929D6" w:rsidRDefault="00A929D6" w:rsidP="00A929D6">
      <w:pPr>
        <w:jc w:val="both"/>
        <w:rPr>
          <w:b/>
          <w:lang w:val="ro-RO"/>
        </w:rPr>
      </w:pPr>
    </w:p>
    <w:p w14:paraId="7BA4862A" w14:textId="77777777" w:rsidR="001B185D" w:rsidRPr="00A929D6" w:rsidRDefault="001B185D" w:rsidP="001B185D">
      <w:pPr>
        <w:jc w:val="right"/>
        <w:rPr>
          <w:b/>
          <w:bCs/>
          <w:lang w:val="ro-RO"/>
        </w:rPr>
      </w:pPr>
    </w:p>
    <w:p w14:paraId="71BBE860" w14:textId="77777777" w:rsidR="001B185D" w:rsidRDefault="001B185D" w:rsidP="001B185D">
      <w:pPr>
        <w:rPr>
          <w:b/>
          <w:bCs/>
          <w:lang w:val="ro-MD"/>
        </w:rPr>
        <w:sectPr w:rsidR="001B185D">
          <w:pgSz w:w="11906" w:h="16838"/>
          <w:pgMar w:top="567" w:right="851" w:bottom="709" w:left="1276" w:header="709" w:footer="709" w:gutter="0"/>
          <w:cols w:space="720"/>
        </w:sectPr>
      </w:pPr>
    </w:p>
    <w:p w14:paraId="47662343" w14:textId="77777777" w:rsidR="009A088C" w:rsidRPr="001B185D" w:rsidRDefault="009A088C" w:rsidP="007A4499">
      <w:pPr>
        <w:jc w:val="both"/>
        <w:rPr>
          <w:b/>
          <w:lang w:val="ro-MD"/>
        </w:rPr>
      </w:pPr>
    </w:p>
    <w:p w14:paraId="26B09CB7" w14:textId="0C1CDB2A" w:rsidR="00F711F9" w:rsidRDefault="002A49DC" w:rsidP="00A929D6">
      <w:pPr>
        <w:jc w:val="both"/>
        <w:rPr>
          <w:b/>
          <w:sz w:val="20"/>
          <w:szCs w:val="20"/>
          <w:lang w:val="ro-RO"/>
        </w:rPr>
      </w:pPr>
      <w:r>
        <w:rPr>
          <w:b/>
          <w:lang w:val="ro-RO"/>
        </w:rPr>
        <w:t xml:space="preserve">           </w:t>
      </w:r>
    </w:p>
    <w:p w14:paraId="28D22311" w14:textId="77777777" w:rsidR="00CE3B64" w:rsidRDefault="007A4499" w:rsidP="00187A65">
      <w:pPr>
        <w:rPr>
          <w:b/>
          <w:sz w:val="20"/>
          <w:szCs w:val="20"/>
          <w:lang w:val="ro-RO"/>
        </w:rPr>
      </w:pPr>
      <w:r>
        <w:rPr>
          <w:b/>
          <w:sz w:val="20"/>
          <w:szCs w:val="20"/>
          <w:lang w:val="ro-RO"/>
        </w:rPr>
        <w:t xml:space="preserve">   </w:t>
      </w:r>
    </w:p>
    <w:p w14:paraId="5A4B1B26" w14:textId="2C284F74" w:rsidR="00A929D6" w:rsidRDefault="0082174F" w:rsidP="00014EBB">
      <w:pPr>
        <w:ind w:left="6096"/>
        <w:jc w:val="center"/>
        <w:rPr>
          <w:sz w:val="20"/>
          <w:szCs w:val="20"/>
          <w:lang w:val="ro-RO"/>
        </w:rPr>
      </w:pPr>
      <w:r>
        <w:rPr>
          <w:b/>
          <w:sz w:val="20"/>
          <w:szCs w:val="20"/>
          <w:lang w:val="ro-RO"/>
        </w:rPr>
        <w:t xml:space="preserve">                                                                                    </w:t>
      </w:r>
    </w:p>
    <w:p w14:paraId="21990393" w14:textId="062AD780" w:rsidR="00A929D6" w:rsidRDefault="00A929D6" w:rsidP="00D52EB1">
      <w:pPr>
        <w:rPr>
          <w:sz w:val="20"/>
          <w:szCs w:val="20"/>
          <w:lang w:val="ro-RO"/>
        </w:rPr>
      </w:pPr>
    </w:p>
    <w:sectPr w:rsidR="00A929D6" w:rsidSect="00D52EB1">
      <w:pgSz w:w="11906" w:h="16838"/>
      <w:pgMar w:top="425"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562"/>
    <w:multiLevelType w:val="multilevel"/>
    <w:tmpl w:val="442E04E2"/>
    <w:lvl w:ilvl="0">
      <w:start w:val="6"/>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273D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323CA"/>
    <w:multiLevelType w:val="multilevel"/>
    <w:tmpl w:val="70B2BF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864007"/>
    <w:multiLevelType w:val="hybridMultilevel"/>
    <w:tmpl w:val="60646EC2"/>
    <w:lvl w:ilvl="0" w:tplc="14A2EA5C">
      <w:start w:val="5"/>
      <w:numFmt w:val="bullet"/>
      <w:lvlText w:val="-"/>
      <w:lvlJc w:val="left"/>
      <w:pPr>
        <w:ind w:left="786" w:hanging="360"/>
      </w:pPr>
      <w:rPr>
        <w:rFonts w:ascii="Times New Roman" w:eastAsia="Times New Roman"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BB256CC"/>
    <w:multiLevelType w:val="hybridMultilevel"/>
    <w:tmpl w:val="B87E506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221590"/>
    <w:multiLevelType w:val="multilevel"/>
    <w:tmpl w:val="19064666"/>
    <w:lvl w:ilvl="0">
      <w:start w:val="1"/>
      <w:numFmt w:val="decimal"/>
      <w:lvlText w:val="%1."/>
      <w:lvlJc w:val="left"/>
      <w:pPr>
        <w:ind w:left="720" w:hanging="360"/>
      </w:pPr>
      <w:rPr>
        <w:rFonts w:hint="default"/>
        <w:i w:val="0"/>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0F514B7F"/>
    <w:multiLevelType w:val="multilevel"/>
    <w:tmpl w:val="28F83488"/>
    <w:lvl w:ilvl="0">
      <w:start w:val="19"/>
      <w:numFmt w:val="bullet"/>
      <w:lvlText w:val=""/>
      <w:lvlJc w:val="left"/>
      <w:pPr>
        <w:tabs>
          <w:tab w:val="num" w:pos="1776"/>
        </w:tabs>
        <w:ind w:left="1776" w:hanging="360"/>
      </w:pPr>
      <w:rPr>
        <w:rFonts w:ascii="Symbol" w:eastAsia="Calibri" w:hAnsi="Symbol" w:cs="Times New Roman" w:hint="default"/>
        <w:b/>
        <w:i w:val="0"/>
      </w:rPr>
    </w:lvl>
    <w:lvl w:ilvl="1">
      <w:start w:val="1"/>
      <w:numFmt w:val="decimal"/>
      <w:lvlText w:val="%1.%2."/>
      <w:lvlJc w:val="left"/>
      <w:pPr>
        <w:tabs>
          <w:tab w:val="num" w:pos="2496"/>
        </w:tabs>
        <w:ind w:left="2496" w:hanging="720"/>
      </w:pPr>
      <w:rPr>
        <w:rFonts w:hint="default"/>
        <w:b/>
        <w:i w:val="0"/>
      </w:rPr>
    </w:lvl>
    <w:lvl w:ilvl="2">
      <w:start w:val="19"/>
      <w:numFmt w:val="bullet"/>
      <w:lvlText w:val=""/>
      <w:lvlJc w:val="left"/>
      <w:pPr>
        <w:tabs>
          <w:tab w:val="num" w:pos="2856"/>
        </w:tabs>
        <w:ind w:left="2856" w:hanging="360"/>
      </w:pPr>
      <w:rPr>
        <w:rFonts w:ascii="Symbol" w:eastAsia="Calibri" w:hAnsi="Symbol" w:cs="Times New Roman" w:hint="default"/>
        <w:b/>
        <w:i w:val="0"/>
        <w:sz w:val="24"/>
        <w:szCs w:val="24"/>
      </w:rPr>
    </w:lvl>
    <w:lvl w:ilvl="3">
      <w:start w:val="1"/>
      <w:numFmt w:val="decimal"/>
      <w:lvlText w:val="%1.%2.%3.%4."/>
      <w:lvlJc w:val="left"/>
      <w:pPr>
        <w:tabs>
          <w:tab w:val="num" w:pos="4296"/>
        </w:tabs>
        <w:ind w:left="4296" w:hanging="1080"/>
      </w:pPr>
      <w:rPr>
        <w:rFonts w:hint="default"/>
        <w:i w:val="0"/>
      </w:rPr>
    </w:lvl>
    <w:lvl w:ilvl="4">
      <w:start w:val="1"/>
      <w:numFmt w:val="decimal"/>
      <w:lvlText w:val="%1.%2.%3.%4.%5."/>
      <w:lvlJc w:val="left"/>
      <w:pPr>
        <w:tabs>
          <w:tab w:val="num" w:pos="5016"/>
        </w:tabs>
        <w:ind w:left="5016" w:hanging="1080"/>
      </w:pPr>
      <w:rPr>
        <w:rFonts w:hint="default"/>
        <w:i w:val="0"/>
      </w:rPr>
    </w:lvl>
    <w:lvl w:ilvl="5">
      <w:start w:val="1"/>
      <w:numFmt w:val="decimal"/>
      <w:lvlText w:val="%1.%2.%3.%4.%5.%6."/>
      <w:lvlJc w:val="left"/>
      <w:pPr>
        <w:tabs>
          <w:tab w:val="num" w:pos="6096"/>
        </w:tabs>
        <w:ind w:left="6096" w:hanging="1440"/>
      </w:pPr>
      <w:rPr>
        <w:rFonts w:hint="default"/>
        <w:i w:val="0"/>
      </w:rPr>
    </w:lvl>
    <w:lvl w:ilvl="6">
      <w:start w:val="1"/>
      <w:numFmt w:val="decimal"/>
      <w:lvlText w:val="%1.%2.%3.%4.%5.%6.%7."/>
      <w:lvlJc w:val="left"/>
      <w:pPr>
        <w:tabs>
          <w:tab w:val="num" w:pos="7176"/>
        </w:tabs>
        <w:ind w:left="7176" w:hanging="1800"/>
      </w:pPr>
      <w:rPr>
        <w:rFonts w:hint="default"/>
        <w:i w:val="0"/>
      </w:rPr>
    </w:lvl>
    <w:lvl w:ilvl="7">
      <w:start w:val="1"/>
      <w:numFmt w:val="decimal"/>
      <w:lvlText w:val="%1.%2.%3.%4.%5.%6.%7.%8."/>
      <w:lvlJc w:val="left"/>
      <w:pPr>
        <w:tabs>
          <w:tab w:val="num" w:pos="7896"/>
        </w:tabs>
        <w:ind w:left="7896" w:hanging="1800"/>
      </w:pPr>
      <w:rPr>
        <w:rFonts w:hint="default"/>
        <w:i w:val="0"/>
      </w:rPr>
    </w:lvl>
    <w:lvl w:ilvl="8">
      <w:start w:val="1"/>
      <w:numFmt w:val="decimal"/>
      <w:lvlText w:val="%1.%2.%3.%4.%5.%6.%7.%8.%9."/>
      <w:lvlJc w:val="left"/>
      <w:pPr>
        <w:tabs>
          <w:tab w:val="num" w:pos="8976"/>
        </w:tabs>
        <w:ind w:left="8976" w:hanging="2160"/>
      </w:pPr>
      <w:rPr>
        <w:rFonts w:hint="default"/>
        <w:i w:val="0"/>
      </w:rPr>
    </w:lvl>
  </w:abstractNum>
  <w:abstractNum w:abstractNumId="7" w15:restartNumberingAfterBreak="0">
    <w:nsid w:val="102349EE"/>
    <w:multiLevelType w:val="multilevel"/>
    <w:tmpl w:val="C0CE5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870B51"/>
    <w:multiLevelType w:val="hybridMultilevel"/>
    <w:tmpl w:val="C0BCA4A6"/>
    <w:lvl w:ilvl="0" w:tplc="474A7642">
      <w:start w:val="1"/>
      <w:numFmt w:val="decimal"/>
      <w:lvlText w:val="%1.  "/>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A0860B5"/>
    <w:multiLevelType w:val="hybridMultilevel"/>
    <w:tmpl w:val="82DCC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1069A2"/>
    <w:multiLevelType w:val="multilevel"/>
    <w:tmpl w:val="620CBD32"/>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381C3C91"/>
    <w:multiLevelType w:val="hybridMultilevel"/>
    <w:tmpl w:val="9CD8A498"/>
    <w:lvl w:ilvl="0" w:tplc="FDFA2AA6">
      <w:start w:val="19"/>
      <w:numFmt w:val="bullet"/>
      <w:lvlText w:val=""/>
      <w:lvlJc w:val="left"/>
      <w:pPr>
        <w:tabs>
          <w:tab w:val="num" w:pos="720"/>
        </w:tabs>
        <w:ind w:left="720" w:hanging="360"/>
      </w:pPr>
      <w:rPr>
        <w:rFonts w:ascii="Symbol" w:eastAsia="Calibri" w:hAnsi="Symbol" w:cs="Times New Roman" w:hint="default"/>
        <w:color w:val="auto"/>
      </w:rPr>
    </w:lvl>
    <w:lvl w:ilvl="1" w:tplc="BB66EE88">
      <w:start w:val="1"/>
      <w:numFmt w:val="decimal"/>
      <w:lvlText w:val="%2."/>
      <w:lvlJc w:val="left"/>
      <w:pPr>
        <w:tabs>
          <w:tab w:val="num" w:pos="1440"/>
        </w:tabs>
        <w:ind w:left="1440" w:hanging="360"/>
      </w:pPr>
      <w:rPr>
        <w:rFonts w:hint="default"/>
        <w:b/>
        <w:i w:val="0"/>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51103"/>
    <w:multiLevelType w:val="multilevel"/>
    <w:tmpl w:val="620CBD32"/>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444A7DF6"/>
    <w:multiLevelType w:val="hybridMultilevel"/>
    <w:tmpl w:val="2FECF84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53C4BD6"/>
    <w:multiLevelType w:val="multilevel"/>
    <w:tmpl w:val="19064666"/>
    <w:lvl w:ilvl="0">
      <w:start w:val="1"/>
      <w:numFmt w:val="decimal"/>
      <w:lvlText w:val="%1."/>
      <w:lvlJc w:val="left"/>
      <w:pPr>
        <w:ind w:left="720" w:hanging="360"/>
      </w:pPr>
      <w:rPr>
        <w:rFonts w:hint="default"/>
        <w:i w:val="0"/>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80A6239"/>
    <w:multiLevelType w:val="multilevel"/>
    <w:tmpl w:val="19064666"/>
    <w:lvl w:ilvl="0">
      <w:start w:val="1"/>
      <w:numFmt w:val="decimal"/>
      <w:lvlText w:val="%1."/>
      <w:lvlJc w:val="left"/>
      <w:pPr>
        <w:ind w:left="720" w:hanging="360"/>
      </w:pPr>
      <w:rPr>
        <w:rFonts w:hint="default"/>
        <w:i w:val="0"/>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BFD63D7"/>
    <w:multiLevelType w:val="hybridMultilevel"/>
    <w:tmpl w:val="D6A61948"/>
    <w:lvl w:ilvl="0" w:tplc="FDFA2AA6">
      <w:start w:val="19"/>
      <w:numFmt w:val="bullet"/>
      <w:lvlText w:val=""/>
      <w:lvlJc w:val="left"/>
      <w:pPr>
        <w:tabs>
          <w:tab w:val="num" w:pos="1776"/>
        </w:tabs>
        <w:ind w:left="1776" w:hanging="360"/>
      </w:pPr>
      <w:rPr>
        <w:rFonts w:ascii="Symbol" w:eastAsia="Calibri" w:hAnsi="Symbol" w:cs="Times New Roman" w:hint="default"/>
        <w:color w:val="auto"/>
      </w:rPr>
    </w:lvl>
    <w:lvl w:ilvl="1" w:tplc="BB66EE88">
      <w:start w:val="1"/>
      <w:numFmt w:val="decimal"/>
      <w:lvlText w:val="%2."/>
      <w:lvlJc w:val="left"/>
      <w:pPr>
        <w:tabs>
          <w:tab w:val="num" w:pos="2496"/>
        </w:tabs>
        <w:ind w:left="2496" w:hanging="360"/>
      </w:pPr>
      <w:rPr>
        <w:rFonts w:hint="default"/>
        <w:b/>
        <w:i w:val="0"/>
        <w:color w:val="auto"/>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4C290B8A"/>
    <w:multiLevelType w:val="hybridMultilevel"/>
    <w:tmpl w:val="E3361858"/>
    <w:lvl w:ilvl="0" w:tplc="F07EBDE8">
      <w:start w:val="8"/>
      <w:numFmt w:val="bullet"/>
      <w:lvlText w:val=""/>
      <w:lvlJc w:val="left"/>
      <w:pPr>
        <w:ind w:left="1146" w:hanging="360"/>
      </w:pPr>
      <w:rPr>
        <w:rFonts w:ascii="Symbol" w:eastAsia="Times New Roman" w:hAnsi="Symbol" w:cs="Times New Roman"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CF91ECE"/>
    <w:multiLevelType w:val="hybridMultilevel"/>
    <w:tmpl w:val="DB2A7C92"/>
    <w:lvl w:ilvl="0" w:tplc="FDFA2AA6">
      <w:start w:val="19"/>
      <w:numFmt w:val="bullet"/>
      <w:lvlText w:val=""/>
      <w:lvlJc w:val="left"/>
      <w:pPr>
        <w:ind w:left="720" w:hanging="360"/>
      </w:pPr>
      <w:rPr>
        <w:rFonts w:ascii="Symbol" w:eastAsia="Calibri"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6D57D9"/>
    <w:multiLevelType w:val="hybridMultilevel"/>
    <w:tmpl w:val="EFE6F796"/>
    <w:lvl w:ilvl="0" w:tplc="11C290FE">
      <w:start w:val="1"/>
      <w:numFmt w:val="decimal"/>
      <w:lvlText w:val="%1."/>
      <w:lvlJc w:val="left"/>
      <w:pPr>
        <w:ind w:left="720" w:hanging="360"/>
      </w:pPr>
      <w:rPr>
        <w:rFonts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3F6A39"/>
    <w:multiLevelType w:val="multilevel"/>
    <w:tmpl w:val="BCD844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DE571C"/>
    <w:multiLevelType w:val="hybridMultilevel"/>
    <w:tmpl w:val="3356B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8870B2"/>
    <w:multiLevelType w:val="multilevel"/>
    <w:tmpl w:val="0419001F"/>
    <w:styleLink w:val="1"/>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897229"/>
    <w:multiLevelType w:val="multilevel"/>
    <w:tmpl w:val="BCD844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97D4130"/>
    <w:multiLevelType w:val="multilevel"/>
    <w:tmpl w:val="19064666"/>
    <w:lvl w:ilvl="0">
      <w:start w:val="1"/>
      <w:numFmt w:val="decimal"/>
      <w:lvlText w:val="%1."/>
      <w:lvlJc w:val="left"/>
      <w:pPr>
        <w:ind w:left="720" w:hanging="360"/>
      </w:pPr>
      <w:rPr>
        <w:rFonts w:hint="default"/>
        <w:i w:val="0"/>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726449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D02DAD"/>
    <w:multiLevelType w:val="hybridMultilevel"/>
    <w:tmpl w:val="08D2DF22"/>
    <w:lvl w:ilvl="0" w:tplc="FDFA2AA6">
      <w:start w:val="19"/>
      <w:numFmt w:val="bullet"/>
      <w:lvlText w:val=""/>
      <w:lvlJc w:val="left"/>
      <w:pPr>
        <w:tabs>
          <w:tab w:val="num" w:pos="720"/>
        </w:tabs>
        <w:ind w:left="720" w:hanging="360"/>
      </w:pPr>
      <w:rPr>
        <w:rFonts w:ascii="Symbol" w:eastAsia="Calibri" w:hAnsi="Symbol"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A1814"/>
    <w:multiLevelType w:val="multilevel"/>
    <w:tmpl w:val="620CBD32"/>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A1A1C07"/>
    <w:multiLevelType w:val="multilevel"/>
    <w:tmpl w:val="0419001F"/>
    <w:numStyleLink w:val="1"/>
  </w:abstractNum>
  <w:abstractNum w:abstractNumId="29" w15:restartNumberingAfterBreak="0">
    <w:nsid w:val="7B3D1731"/>
    <w:multiLevelType w:val="hybridMultilevel"/>
    <w:tmpl w:val="087A6E0C"/>
    <w:lvl w:ilvl="0" w:tplc="422AB61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7DB977EE"/>
    <w:multiLevelType w:val="hybridMultilevel"/>
    <w:tmpl w:val="2892C280"/>
    <w:lvl w:ilvl="0" w:tplc="FDFA2AA6">
      <w:start w:val="19"/>
      <w:numFmt w:val="bullet"/>
      <w:lvlText w:val=""/>
      <w:lvlJc w:val="left"/>
      <w:pPr>
        <w:tabs>
          <w:tab w:val="num" w:pos="720"/>
        </w:tabs>
        <w:ind w:left="720" w:hanging="360"/>
      </w:pPr>
      <w:rPr>
        <w:rFonts w:ascii="Symbol" w:eastAsia="Calibri" w:hAnsi="Symbol" w:cs="Times New Roman" w:hint="default"/>
        <w:color w:val="auto"/>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1" w15:restartNumberingAfterBreak="0">
    <w:nsid w:val="7FF52998"/>
    <w:multiLevelType w:val="hybridMultilevel"/>
    <w:tmpl w:val="C5D86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1"/>
  </w:num>
  <w:num w:numId="3">
    <w:abstractNumId w:val="16"/>
  </w:num>
  <w:num w:numId="4">
    <w:abstractNumId w:val="30"/>
  </w:num>
  <w:num w:numId="5">
    <w:abstractNumId w:val="6"/>
  </w:num>
  <w:num w:numId="6">
    <w:abstractNumId w:val="29"/>
  </w:num>
  <w:num w:numId="7">
    <w:abstractNumId w:val="1"/>
  </w:num>
  <w:num w:numId="8">
    <w:abstractNumId w:val="15"/>
  </w:num>
  <w:num w:numId="9">
    <w:abstractNumId w:val="28"/>
  </w:num>
  <w:num w:numId="10">
    <w:abstractNumId w:val="22"/>
  </w:num>
  <w:num w:numId="11">
    <w:abstractNumId w:val="24"/>
  </w:num>
  <w:num w:numId="12">
    <w:abstractNumId w:val="18"/>
  </w:num>
  <w:num w:numId="13">
    <w:abstractNumId w:val="14"/>
  </w:num>
  <w:num w:numId="14">
    <w:abstractNumId w:val="0"/>
  </w:num>
  <w:num w:numId="15">
    <w:abstractNumId w:val="13"/>
  </w:num>
  <w:num w:numId="16">
    <w:abstractNumId w:val="5"/>
  </w:num>
  <w:num w:numId="17">
    <w:abstractNumId w:val="27"/>
  </w:num>
  <w:num w:numId="18">
    <w:abstractNumId w:val="10"/>
  </w:num>
  <w:num w:numId="19">
    <w:abstractNumId w:val="12"/>
  </w:num>
  <w:num w:numId="20">
    <w:abstractNumId w:val="25"/>
  </w:num>
  <w:num w:numId="21">
    <w:abstractNumId w:val="20"/>
  </w:num>
  <w:num w:numId="22">
    <w:abstractNumId w:val="23"/>
  </w:num>
  <w:num w:numId="23">
    <w:abstractNumId w:val="21"/>
  </w:num>
  <w:num w:numId="24">
    <w:abstractNumId w:val="8"/>
  </w:num>
  <w:num w:numId="25">
    <w:abstractNumId w:val="9"/>
  </w:num>
  <w:num w:numId="26">
    <w:abstractNumId w:val="31"/>
  </w:num>
  <w:num w:numId="27">
    <w:abstractNumId w:val="19"/>
  </w:num>
  <w:num w:numId="28">
    <w:abstractNumId w:val="3"/>
  </w:num>
  <w:num w:numId="29">
    <w:abstractNumId w:val="17"/>
  </w:num>
  <w:num w:numId="30">
    <w:abstractNumId w:val="4"/>
  </w:num>
  <w:num w:numId="31">
    <w:abstractNumId w:val="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99"/>
    <w:rsid w:val="00001600"/>
    <w:rsid w:val="00001B71"/>
    <w:rsid w:val="00002DEC"/>
    <w:rsid w:val="00014EBB"/>
    <w:rsid w:val="0002165A"/>
    <w:rsid w:val="00030A8A"/>
    <w:rsid w:val="000435F9"/>
    <w:rsid w:val="00083B9D"/>
    <w:rsid w:val="00092785"/>
    <w:rsid w:val="0009395E"/>
    <w:rsid w:val="0009565E"/>
    <w:rsid w:val="000C10A1"/>
    <w:rsid w:val="000D559E"/>
    <w:rsid w:val="000F67F9"/>
    <w:rsid w:val="0011768A"/>
    <w:rsid w:val="001323A7"/>
    <w:rsid w:val="00162355"/>
    <w:rsid w:val="00167CE8"/>
    <w:rsid w:val="00187A65"/>
    <w:rsid w:val="001B185D"/>
    <w:rsid w:val="001B4706"/>
    <w:rsid w:val="001E2F6F"/>
    <w:rsid w:val="00206E27"/>
    <w:rsid w:val="00207445"/>
    <w:rsid w:val="00215A8D"/>
    <w:rsid w:val="00222C37"/>
    <w:rsid w:val="002265BE"/>
    <w:rsid w:val="00227728"/>
    <w:rsid w:val="00235DDE"/>
    <w:rsid w:val="0027586E"/>
    <w:rsid w:val="002774C4"/>
    <w:rsid w:val="00286653"/>
    <w:rsid w:val="002975E1"/>
    <w:rsid w:val="002A49DC"/>
    <w:rsid w:val="002A6A1E"/>
    <w:rsid w:val="002B7DB9"/>
    <w:rsid w:val="002B7FE4"/>
    <w:rsid w:val="002D4714"/>
    <w:rsid w:val="002E02FA"/>
    <w:rsid w:val="00300C0F"/>
    <w:rsid w:val="00320423"/>
    <w:rsid w:val="00332059"/>
    <w:rsid w:val="003622EA"/>
    <w:rsid w:val="00380B61"/>
    <w:rsid w:val="00381A01"/>
    <w:rsid w:val="003827F8"/>
    <w:rsid w:val="003A17F0"/>
    <w:rsid w:val="003B0C72"/>
    <w:rsid w:val="003C56F6"/>
    <w:rsid w:val="003D2128"/>
    <w:rsid w:val="00412B54"/>
    <w:rsid w:val="00413A02"/>
    <w:rsid w:val="00440585"/>
    <w:rsid w:val="0044652A"/>
    <w:rsid w:val="00451E3A"/>
    <w:rsid w:val="00452F69"/>
    <w:rsid w:val="00452F77"/>
    <w:rsid w:val="0047143A"/>
    <w:rsid w:val="00492BDC"/>
    <w:rsid w:val="004937C7"/>
    <w:rsid w:val="004A6F6C"/>
    <w:rsid w:val="004D10CC"/>
    <w:rsid w:val="00510BFC"/>
    <w:rsid w:val="00520732"/>
    <w:rsid w:val="005413A6"/>
    <w:rsid w:val="00555793"/>
    <w:rsid w:val="00565A81"/>
    <w:rsid w:val="005766C4"/>
    <w:rsid w:val="00592C7D"/>
    <w:rsid w:val="005B5C4B"/>
    <w:rsid w:val="005B701D"/>
    <w:rsid w:val="005C2028"/>
    <w:rsid w:val="005C4ECD"/>
    <w:rsid w:val="005D0B44"/>
    <w:rsid w:val="005D2532"/>
    <w:rsid w:val="005D6717"/>
    <w:rsid w:val="005E3132"/>
    <w:rsid w:val="00604773"/>
    <w:rsid w:val="00611F95"/>
    <w:rsid w:val="00627448"/>
    <w:rsid w:val="006339CC"/>
    <w:rsid w:val="00687F98"/>
    <w:rsid w:val="00690F5B"/>
    <w:rsid w:val="00696262"/>
    <w:rsid w:val="00696CCF"/>
    <w:rsid w:val="006A2B11"/>
    <w:rsid w:val="006C3C64"/>
    <w:rsid w:val="006D062A"/>
    <w:rsid w:val="006D321A"/>
    <w:rsid w:val="006E7FB3"/>
    <w:rsid w:val="006F0243"/>
    <w:rsid w:val="006F526C"/>
    <w:rsid w:val="006F6CA1"/>
    <w:rsid w:val="00705A1D"/>
    <w:rsid w:val="00716BD5"/>
    <w:rsid w:val="00726E5C"/>
    <w:rsid w:val="0076091F"/>
    <w:rsid w:val="00764C8B"/>
    <w:rsid w:val="00770878"/>
    <w:rsid w:val="00781CC8"/>
    <w:rsid w:val="007A4499"/>
    <w:rsid w:val="007F54DF"/>
    <w:rsid w:val="007F686E"/>
    <w:rsid w:val="008005AC"/>
    <w:rsid w:val="00820473"/>
    <w:rsid w:val="0082174F"/>
    <w:rsid w:val="00824A34"/>
    <w:rsid w:val="00852554"/>
    <w:rsid w:val="00856E95"/>
    <w:rsid w:val="00857A04"/>
    <w:rsid w:val="008826CE"/>
    <w:rsid w:val="00886254"/>
    <w:rsid w:val="008864DC"/>
    <w:rsid w:val="008A7C01"/>
    <w:rsid w:val="008B3F1A"/>
    <w:rsid w:val="008C52F9"/>
    <w:rsid w:val="008E1B4E"/>
    <w:rsid w:val="008F05CA"/>
    <w:rsid w:val="00930E2E"/>
    <w:rsid w:val="0094574E"/>
    <w:rsid w:val="009516D7"/>
    <w:rsid w:val="00963E68"/>
    <w:rsid w:val="00966192"/>
    <w:rsid w:val="009A088C"/>
    <w:rsid w:val="009B1125"/>
    <w:rsid w:val="009C39CB"/>
    <w:rsid w:val="00A13280"/>
    <w:rsid w:val="00A247F8"/>
    <w:rsid w:val="00A27C90"/>
    <w:rsid w:val="00A324C9"/>
    <w:rsid w:val="00A573C9"/>
    <w:rsid w:val="00A744F3"/>
    <w:rsid w:val="00A9042B"/>
    <w:rsid w:val="00A91E5F"/>
    <w:rsid w:val="00A929D6"/>
    <w:rsid w:val="00A949EB"/>
    <w:rsid w:val="00AA03E3"/>
    <w:rsid w:val="00AB58EE"/>
    <w:rsid w:val="00AF03F4"/>
    <w:rsid w:val="00B02335"/>
    <w:rsid w:val="00B129F8"/>
    <w:rsid w:val="00B14620"/>
    <w:rsid w:val="00B261AA"/>
    <w:rsid w:val="00B463D6"/>
    <w:rsid w:val="00B934F3"/>
    <w:rsid w:val="00BB6F57"/>
    <w:rsid w:val="00BC6A1D"/>
    <w:rsid w:val="00BD6EDC"/>
    <w:rsid w:val="00BF6AAE"/>
    <w:rsid w:val="00C0216F"/>
    <w:rsid w:val="00C2745D"/>
    <w:rsid w:val="00C404B8"/>
    <w:rsid w:val="00C4441F"/>
    <w:rsid w:val="00C707EF"/>
    <w:rsid w:val="00C805B4"/>
    <w:rsid w:val="00C80F11"/>
    <w:rsid w:val="00C83BA5"/>
    <w:rsid w:val="00C84665"/>
    <w:rsid w:val="00CB4279"/>
    <w:rsid w:val="00CD1555"/>
    <w:rsid w:val="00CE3B64"/>
    <w:rsid w:val="00CE3C2D"/>
    <w:rsid w:val="00CE6539"/>
    <w:rsid w:val="00CE7C88"/>
    <w:rsid w:val="00CE7D32"/>
    <w:rsid w:val="00CF217A"/>
    <w:rsid w:val="00D02E3A"/>
    <w:rsid w:val="00D253B0"/>
    <w:rsid w:val="00D35419"/>
    <w:rsid w:val="00D41098"/>
    <w:rsid w:val="00D52EB1"/>
    <w:rsid w:val="00D670D8"/>
    <w:rsid w:val="00D84791"/>
    <w:rsid w:val="00DA61A0"/>
    <w:rsid w:val="00DE31E7"/>
    <w:rsid w:val="00DF3F45"/>
    <w:rsid w:val="00E04952"/>
    <w:rsid w:val="00E056C7"/>
    <w:rsid w:val="00E2036C"/>
    <w:rsid w:val="00E704FB"/>
    <w:rsid w:val="00E75ECA"/>
    <w:rsid w:val="00E8723A"/>
    <w:rsid w:val="00E93936"/>
    <w:rsid w:val="00E977B8"/>
    <w:rsid w:val="00EA1BBC"/>
    <w:rsid w:val="00EA6069"/>
    <w:rsid w:val="00EF0E76"/>
    <w:rsid w:val="00F033B8"/>
    <w:rsid w:val="00F10453"/>
    <w:rsid w:val="00F543CC"/>
    <w:rsid w:val="00F559BA"/>
    <w:rsid w:val="00F65467"/>
    <w:rsid w:val="00F711F9"/>
    <w:rsid w:val="00F7596C"/>
    <w:rsid w:val="00FD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BDA2"/>
  <w15:docId w15:val="{884B5974-491F-4E0F-B7B5-F2AC09C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4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B4E"/>
    <w:pPr>
      <w:ind w:left="720"/>
      <w:contextualSpacing/>
    </w:pPr>
  </w:style>
  <w:style w:type="numbering" w:customStyle="1" w:styleId="1">
    <w:name w:val="Стиль1"/>
    <w:uiPriority w:val="99"/>
    <w:rsid w:val="001B4706"/>
    <w:pPr>
      <w:numPr>
        <w:numId w:val="10"/>
      </w:numPr>
    </w:pPr>
  </w:style>
  <w:style w:type="paragraph" w:styleId="a4">
    <w:name w:val="Balloon Text"/>
    <w:basedOn w:val="a"/>
    <w:link w:val="a5"/>
    <w:uiPriority w:val="99"/>
    <w:semiHidden/>
    <w:unhideWhenUsed/>
    <w:rsid w:val="00C707EF"/>
    <w:rPr>
      <w:rFonts w:ascii="Segoe UI" w:hAnsi="Segoe UI" w:cs="Segoe UI"/>
      <w:sz w:val="18"/>
      <w:szCs w:val="18"/>
    </w:rPr>
  </w:style>
  <w:style w:type="character" w:customStyle="1" w:styleId="a5">
    <w:name w:val="Текст выноски Знак"/>
    <w:basedOn w:val="a0"/>
    <w:link w:val="a4"/>
    <w:uiPriority w:val="99"/>
    <w:semiHidden/>
    <w:rsid w:val="00C707EF"/>
    <w:rPr>
      <w:rFonts w:ascii="Segoe UI" w:eastAsia="Times New Roman" w:hAnsi="Segoe UI" w:cs="Segoe UI"/>
      <w:sz w:val="18"/>
      <w:szCs w:val="18"/>
      <w:lang w:eastAsia="ru-RU"/>
    </w:rPr>
  </w:style>
  <w:style w:type="character" w:styleId="a6">
    <w:name w:val="Hyperlink"/>
    <w:basedOn w:val="a0"/>
    <w:uiPriority w:val="99"/>
    <w:semiHidden/>
    <w:unhideWhenUsed/>
    <w:rsid w:val="006339CC"/>
    <w:rPr>
      <w:color w:val="0000FF"/>
      <w:u w:val="single"/>
    </w:rPr>
  </w:style>
  <w:style w:type="table" w:styleId="a7">
    <w:name w:val="Table Grid"/>
    <w:basedOn w:val="a1"/>
    <w:uiPriority w:val="59"/>
    <w:rsid w:val="00D670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unhideWhenUsed/>
    <w:rsid w:val="001B185D"/>
    <w:pPr>
      <w:ind w:firstLine="513"/>
    </w:pPr>
    <w:rPr>
      <w:lang w:val="ro-RO" w:eastAsia="ro-RO"/>
    </w:rPr>
  </w:style>
  <w:style w:type="character" w:customStyle="1" w:styleId="20">
    <w:name w:val="Основной текст с отступом 2 Знак"/>
    <w:basedOn w:val="a0"/>
    <w:link w:val="2"/>
    <w:rsid w:val="001B185D"/>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0177">
      <w:bodyDiv w:val="1"/>
      <w:marLeft w:val="0"/>
      <w:marRight w:val="0"/>
      <w:marTop w:val="0"/>
      <w:marBottom w:val="0"/>
      <w:divBdr>
        <w:top w:val="none" w:sz="0" w:space="0" w:color="auto"/>
        <w:left w:val="none" w:sz="0" w:space="0" w:color="auto"/>
        <w:bottom w:val="none" w:sz="0" w:space="0" w:color="auto"/>
        <w:right w:val="none" w:sz="0" w:space="0" w:color="auto"/>
      </w:divBdr>
    </w:div>
    <w:div w:id="277613306">
      <w:bodyDiv w:val="1"/>
      <w:marLeft w:val="0"/>
      <w:marRight w:val="0"/>
      <w:marTop w:val="0"/>
      <w:marBottom w:val="0"/>
      <w:divBdr>
        <w:top w:val="none" w:sz="0" w:space="0" w:color="auto"/>
        <w:left w:val="none" w:sz="0" w:space="0" w:color="auto"/>
        <w:bottom w:val="none" w:sz="0" w:space="0" w:color="auto"/>
        <w:right w:val="none" w:sz="0" w:space="0" w:color="auto"/>
      </w:divBdr>
    </w:div>
    <w:div w:id="455179097">
      <w:bodyDiv w:val="1"/>
      <w:marLeft w:val="0"/>
      <w:marRight w:val="0"/>
      <w:marTop w:val="0"/>
      <w:marBottom w:val="0"/>
      <w:divBdr>
        <w:top w:val="none" w:sz="0" w:space="0" w:color="auto"/>
        <w:left w:val="none" w:sz="0" w:space="0" w:color="auto"/>
        <w:bottom w:val="none" w:sz="0" w:space="0" w:color="auto"/>
        <w:right w:val="none" w:sz="0" w:space="0" w:color="auto"/>
      </w:divBdr>
    </w:div>
    <w:div w:id="897083851">
      <w:bodyDiv w:val="1"/>
      <w:marLeft w:val="0"/>
      <w:marRight w:val="0"/>
      <w:marTop w:val="0"/>
      <w:marBottom w:val="0"/>
      <w:divBdr>
        <w:top w:val="none" w:sz="0" w:space="0" w:color="auto"/>
        <w:left w:val="none" w:sz="0" w:space="0" w:color="auto"/>
        <w:bottom w:val="none" w:sz="0" w:space="0" w:color="auto"/>
        <w:right w:val="none" w:sz="0" w:space="0" w:color="auto"/>
      </w:divBdr>
    </w:div>
    <w:div w:id="901526990">
      <w:bodyDiv w:val="1"/>
      <w:marLeft w:val="0"/>
      <w:marRight w:val="0"/>
      <w:marTop w:val="0"/>
      <w:marBottom w:val="0"/>
      <w:divBdr>
        <w:top w:val="none" w:sz="0" w:space="0" w:color="auto"/>
        <w:left w:val="none" w:sz="0" w:space="0" w:color="auto"/>
        <w:bottom w:val="none" w:sz="0" w:space="0" w:color="auto"/>
        <w:right w:val="none" w:sz="0" w:space="0" w:color="auto"/>
      </w:divBdr>
    </w:div>
    <w:div w:id="1046874674">
      <w:bodyDiv w:val="1"/>
      <w:marLeft w:val="0"/>
      <w:marRight w:val="0"/>
      <w:marTop w:val="0"/>
      <w:marBottom w:val="0"/>
      <w:divBdr>
        <w:top w:val="none" w:sz="0" w:space="0" w:color="auto"/>
        <w:left w:val="none" w:sz="0" w:space="0" w:color="auto"/>
        <w:bottom w:val="none" w:sz="0" w:space="0" w:color="auto"/>
        <w:right w:val="none" w:sz="0" w:space="0" w:color="auto"/>
      </w:divBdr>
    </w:div>
    <w:div w:id="1229614699">
      <w:bodyDiv w:val="1"/>
      <w:marLeft w:val="0"/>
      <w:marRight w:val="0"/>
      <w:marTop w:val="0"/>
      <w:marBottom w:val="0"/>
      <w:divBdr>
        <w:top w:val="none" w:sz="0" w:space="0" w:color="auto"/>
        <w:left w:val="none" w:sz="0" w:space="0" w:color="auto"/>
        <w:bottom w:val="none" w:sz="0" w:space="0" w:color="auto"/>
        <w:right w:val="none" w:sz="0" w:space="0" w:color="auto"/>
      </w:divBdr>
    </w:div>
    <w:div w:id="1272399513">
      <w:bodyDiv w:val="1"/>
      <w:marLeft w:val="0"/>
      <w:marRight w:val="0"/>
      <w:marTop w:val="0"/>
      <w:marBottom w:val="0"/>
      <w:divBdr>
        <w:top w:val="none" w:sz="0" w:space="0" w:color="auto"/>
        <w:left w:val="none" w:sz="0" w:space="0" w:color="auto"/>
        <w:bottom w:val="none" w:sz="0" w:space="0" w:color="auto"/>
        <w:right w:val="none" w:sz="0" w:space="0" w:color="auto"/>
      </w:divBdr>
    </w:div>
    <w:div w:id="1318458656">
      <w:bodyDiv w:val="1"/>
      <w:marLeft w:val="0"/>
      <w:marRight w:val="0"/>
      <w:marTop w:val="0"/>
      <w:marBottom w:val="0"/>
      <w:divBdr>
        <w:top w:val="none" w:sz="0" w:space="0" w:color="auto"/>
        <w:left w:val="none" w:sz="0" w:space="0" w:color="auto"/>
        <w:bottom w:val="none" w:sz="0" w:space="0" w:color="auto"/>
        <w:right w:val="none" w:sz="0" w:space="0" w:color="auto"/>
      </w:divBdr>
    </w:div>
    <w:div w:id="1774982816">
      <w:bodyDiv w:val="1"/>
      <w:marLeft w:val="0"/>
      <w:marRight w:val="0"/>
      <w:marTop w:val="0"/>
      <w:marBottom w:val="0"/>
      <w:divBdr>
        <w:top w:val="none" w:sz="0" w:space="0" w:color="auto"/>
        <w:left w:val="none" w:sz="0" w:space="0" w:color="auto"/>
        <w:bottom w:val="none" w:sz="0" w:space="0" w:color="auto"/>
        <w:right w:val="none" w:sz="0" w:space="0" w:color="auto"/>
      </w:divBdr>
    </w:div>
    <w:div w:id="1831173753">
      <w:bodyDiv w:val="1"/>
      <w:marLeft w:val="0"/>
      <w:marRight w:val="0"/>
      <w:marTop w:val="0"/>
      <w:marBottom w:val="0"/>
      <w:divBdr>
        <w:top w:val="none" w:sz="0" w:space="0" w:color="auto"/>
        <w:left w:val="none" w:sz="0" w:space="0" w:color="auto"/>
        <w:bottom w:val="none" w:sz="0" w:space="0" w:color="auto"/>
        <w:right w:val="none" w:sz="0" w:space="0" w:color="auto"/>
      </w:divBdr>
    </w:div>
    <w:div w:id="1978097929">
      <w:bodyDiv w:val="1"/>
      <w:marLeft w:val="0"/>
      <w:marRight w:val="0"/>
      <w:marTop w:val="0"/>
      <w:marBottom w:val="0"/>
      <w:divBdr>
        <w:top w:val="none" w:sz="0" w:space="0" w:color="auto"/>
        <w:left w:val="none" w:sz="0" w:space="0" w:color="auto"/>
        <w:bottom w:val="none" w:sz="0" w:space="0" w:color="auto"/>
        <w:right w:val="none" w:sz="0" w:space="0" w:color="auto"/>
      </w:divBdr>
    </w:div>
    <w:div w:id="20777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raional-stefan-voda@apl.gov.md"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81A4B-1839-45D8-BFA6-D63A63FF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407</Words>
  <Characters>2326</Characters>
  <Application>Microsoft Office Word</Application>
  <DocSecurity>0</DocSecurity>
  <Lines>19</Lines>
  <Paragraphs>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5</cp:revision>
  <cp:lastPrinted>2026-02-19T12:20:00Z</cp:lastPrinted>
  <dcterms:created xsi:type="dcterms:W3CDTF">2026-02-19T12:33:00Z</dcterms:created>
  <dcterms:modified xsi:type="dcterms:W3CDTF">2026-02-19T14:25:00Z</dcterms:modified>
</cp:coreProperties>
</file>