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6339CC" w14:paraId="15151FD3" w14:textId="77777777" w:rsidTr="006339CC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69704" w14:textId="70747036" w:rsidR="006339CC" w:rsidRDefault="006339C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7D054F60" wp14:editId="4D2DC892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0B1C2C5A" w14:textId="77777777" w:rsidR="006339CC" w:rsidRDefault="006339CC">
            <w:pPr>
              <w:jc w:val="center"/>
              <w:rPr>
                <w:b/>
                <w:bCs/>
              </w:rPr>
            </w:pPr>
          </w:p>
          <w:p w14:paraId="52DE3F80" w14:textId="77777777" w:rsidR="006339CC" w:rsidRPr="006339CC" w:rsidRDefault="006339C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3337044B" w14:textId="77777777" w:rsidR="006339CC" w:rsidRPr="006339CC" w:rsidRDefault="006339CC">
            <w:pPr>
              <w:jc w:val="center"/>
              <w:rPr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RAIONUL ȘTEFAN VODĂ</w:t>
            </w:r>
          </w:p>
          <w:p w14:paraId="60AC6F36" w14:textId="77777777" w:rsidR="006339CC" w:rsidRPr="006339CC" w:rsidRDefault="006339C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34CC6" w14:textId="0C04BCC0" w:rsidR="006339CC" w:rsidRDefault="006339C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FC323F0" wp14:editId="272D32DB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729799" w14:textId="77777777" w:rsidR="006339CC" w:rsidRDefault="006339CC" w:rsidP="006339CC">
      <w:pPr>
        <w:pBdr>
          <w:bottom w:val="single" w:sz="12" w:space="1" w:color="000000"/>
        </w:pBdr>
        <w:rPr>
          <w:color w:val="000000"/>
          <w:sz w:val="16"/>
          <w:szCs w:val="16"/>
          <w:lang w:val="en"/>
        </w:rPr>
      </w:pPr>
    </w:p>
    <w:p w14:paraId="552EC064" w14:textId="77777777" w:rsidR="006339CC" w:rsidRPr="006339CC" w:rsidRDefault="006339CC" w:rsidP="006339CC">
      <w:pPr>
        <w:jc w:val="center"/>
        <w:rPr>
          <w:color w:val="000000"/>
          <w:sz w:val="20"/>
          <w:szCs w:val="20"/>
          <w:lang w:val="en-US"/>
        </w:rPr>
      </w:pPr>
      <w:r w:rsidRPr="006339CC">
        <w:rPr>
          <w:sz w:val="20"/>
          <w:szCs w:val="20"/>
          <w:lang w:val="en-US"/>
        </w:rPr>
        <w:t>MD–4201, or. Ştefan Vodă, str</w:t>
      </w:r>
      <w:r w:rsidRPr="001E2F6F">
        <w:rPr>
          <w:sz w:val="20"/>
          <w:szCs w:val="20"/>
          <w:lang w:val="ro-MD"/>
        </w:rPr>
        <w:t xml:space="preserve">. Libertăţii, nr. 1, tel. (242) 226-50, </w:t>
      </w:r>
      <w:r w:rsidRPr="001E2F6F">
        <w:rPr>
          <w:color w:val="000000"/>
          <w:sz w:val="20"/>
          <w:szCs w:val="20"/>
          <w:lang w:val="ro-MD"/>
        </w:rPr>
        <w:t>tel/fax</w:t>
      </w:r>
      <w:r w:rsidRPr="006339CC">
        <w:rPr>
          <w:color w:val="000000"/>
          <w:sz w:val="20"/>
          <w:szCs w:val="20"/>
          <w:lang w:val="en-US"/>
        </w:rPr>
        <w:t xml:space="preserve"> (242) 234-10, </w:t>
      </w:r>
    </w:p>
    <w:p w14:paraId="7D97A72C" w14:textId="77777777" w:rsidR="006339CC" w:rsidRPr="006339CC" w:rsidRDefault="006339CC" w:rsidP="006339CC">
      <w:pPr>
        <w:pBdr>
          <w:bottom w:val="single" w:sz="12" w:space="1" w:color="000000"/>
        </w:pBdr>
        <w:jc w:val="center"/>
        <w:rPr>
          <w:b/>
          <w:bCs/>
          <w:u w:val="single"/>
          <w:lang w:val="en-US"/>
        </w:rPr>
      </w:pPr>
      <w:r w:rsidRPr="006339CC">
        <w:rPr>
          <w:color w:val="000000"/>
          <w:sz w:val="20"/>
          <w:szCs w:val="20"/>
          <w:lang w:val="en-US"/>
        </w:rPr>
        <w:t xml:space="preserve">e-mail: </w:t>
      </w:r>
      <w:hyperlink r:id="rId8" w:history="1">
        <w:r w:rsidRPr="006339CC">
          <w:rPr>
            <w:rStyle w:val="a6"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6339CC">
        <w:rPr>
          <w:color w:val="222222"/>
          <w:sz w:val="20"/>
          <w:szCs w:val="20"/>
          <w:highlight w:val="white"/>
          <w:lang w:val="en-US"/>
        </w:rPr>
        <w:t>,</w:t>
      </w:r>
      <w:r w:rsidRPr="006339CC">
        <w:rPr>
          <w:color w:val="000000"/>
          <w:sz w:val="20"/>
          <w:szCs w:val="20"/>
          <w:lang w:val="en-US"/>
        </w:rPr>
        <w:t xml:space="preserve"> web: </w:t>
      </w:r>
      <w:hyperlink r:id="rId9" w:history="1">
        <w:r w:rsidRPr="006339CC">
          <w:rPr>
            <w:rStyle w:val="a6"/>
            <w:sz w:val="20"/>
            <w:szCs w:val="20"/>
            <w:lang w:val="en-US"/>
          </w:rPr>
          <w:t>www.stefan-voda.md</w:t>
        </w:r>
      </w:hyperlink>
    </w:p>
    <w:p w14:paraId="3DF543F0" w14:textId="45025F48" w:rsidR="006339CC" w:rsidRDefault="006339CC" w:rsidP="006339CC">
      <w:pPr>
        <w:jc w:val="center"/>
        <w:rPr>
          <w:b/>
          <w:bCs/>
          <w:lang w:val="en-US"/>
        </w:rPr>
      </w:pPr>
      <w:r w:rsidRPr="006339CC">
        <w:rPr>
          <w:b/>
          <w:bCs/>
          <w:lang w:val="en-US"/>
        </w:rPr>
        <w:t xml:space="preserve">                        </w:t>
      </w:r>
    </w:p>
    <w:p w14:paraId="070E20EE" w14:textId="2E216A68" w:rsidR="009B1125" w:rsidRPr="006339CC" w:rsidRDefault="009B1125" w:rsidP="006339C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PROIECT</w:t>
      </w:r>
    </w:p>
    <w:p w14:paraId="4B8A6275" w14:textId="77777777" w:rsidR="007A4499" w:rsidRPr="006339CC" w:rsidRDefault="007A4499" w:rsidP="007A4499">
      <w:pPr>
        <w:jc w:val="center"/>
        <w:outlineLvl w:val="0"/>
        <w:rPr>
          <w:b/>
          <w:lang w:val="en-US"/>
        </w:rPr>
      </w:pPr>
    </w:p>
    <w:p w14:paraId="16EFF826" w14:textId="63F89A33" w:rsidR="007A4499" w:rsidRPr="00CA16C1" w:rsidRDefault="007A4499" w:rsidP="007A4499">
      <w:pPr>
        <w:jc w:val="center"/>
        <w:outlineLvl w:val="0"/>
        <w:rPr>
          <w:b/>
          <w:lang w:val="ro-RO"/>
        </w:rPr>
      </w:pPr>
      <w:r w:rsidRPr="00CA16C1">
        <w:rPr>
          <w:b/>
          <w:lang w:val="ro-RO"/>
        </w:rPr>
        <w:t>DECIZIE nr</w:t>
      </w:r>
      <w:r>
        <w:rPr>
          <w:b/>
          <w:lang w:val="ro-RO"/>
        </w:rPr>
        <w:t xml:space="preserve">. </w:t>
      </w:r>
      <w:r w:rsidR="002A49DC">
        <w:rPr>
          <w:b/>
          <w:lang w:val="ro-RO"/>
        </w:rPr>
        <w:t>2/</w:t>
      </w:r>
      <w:r w:rsidR="008C52F9">
        <w:rPr>
          <w:b/>
          <w:lang w:val="ro-RO"/>
        </w:rPr>
        <w:t>19</w:t>
      </w:r>
    </w:p>
    <w:p w14:paraId="0F0F94E3" w14:textId="60129C48" w:rsidR="007A4499" w:rsidRPr="00CA16C1" w:rsidRDefault="00592C7D" w:rsidP="00592C7D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</w:t>
      </w:r>
      <w:r w:rsidR="009B1125">
        <w:rPr>
          <w:b/>
          <w:lang w:val="ro-RO"/>
        </w:rPr>
        <w:t>d</w:t>
      </w:r>
      <w:r w:rsidR="007A4499" w:rsidRPr="00CA16C1">
        <w:rPr>
          <w:b/>
          <w:lang w:val="ro-RO"/>
        </w:rPr>
        <w:t>in</w:t>
      </w:r>
      <w:r w:rsidR="009B1125">
        <w:rPr>
          <w:b/>
          <w:lang w:val="ro-RO"/>
        </w:rPr>
        <w:t xml:space="preserve"> 26 februarie 2026</w:t>
      </w:r>
      <w:r w:rsidR="00A247F8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                      </w:t>
      </w:r>
    </w:p>
    <w:p w14:paraId="63CF7C17" w14:textId="77777777" w:rsidR="007A4499" w:rsidRDefault="007A4499" w:rsidP="007A4499">
      <w:pPr>
        <w:rPr>
          <w:lang w:val="ro-RO"/>
        </w:rPr>
      </w:pPr>
    </w:p>
    <w:p w14:paraId="014BEA49" w14:textId="77777777" w:rsidR="001E2F6F" w:rsidRPr="00CA16C1" w:rsidRDefault="001E2F6F" w:rsidP="007A4499">
      <w:pPr>
        <w:rPr>
          <w:lang w:val="ro-RO"/>
        </w:rPr>
      </w:pPr>
    </w:p>
    <w:p w14:paraId="29D85DF7" w14:textId="4FB002C0" w:rsidR="00A247F8" w:rsidRPr="005C2AA3" w:rsidRDefault="007A4499" w:rsidP="00A247F8">
      <w:pPr>
        <w:ind w:left="426"/>
        <w:rPr>
          <w:lang w:val="ro-RO"/>
        </w:rPr>
      </w:pPr>
      <w:r w:rsidRPr="005C2AA3">
        <w:rPr>
          <w:lang w:val="ro-RO"/>
        </w:rPr>
        <w:t xml:space="preserve">Cu privire la </w:t>
      </w:r>
      <w:r w:rsidR="00002DEC">
        <w:rPr>
          <w:lang w:val="ro-RO"/>
        </w:rPr>
        <w:t xml:space="preserve">stabilirea costurilor </w:t>
      </w:r>
      <w:r w:rsidRPr="005C2AA3">
        <w:rPr>
          <w:lang w:val="ro-RO"/>
        </w:rPr>
        <w:t xml:space="preserve"> </w:t>
      </w:r>
    </w:p>
    <w:p w14:paraId="6C999DE0" w14:textId="6F0AE414" w:rsidR="007A4499" w:rsidRDefault="00966192" w:rsidP="004A6F6C">
      <w:pPr>
        <w:ind w:left="426"/>
        <w:rPr>
          <w:lang w:val="ro-RO"/>
        </w:rPr>
      </w:pPr>
      <w:r>
        <w:rPr>
          <w:lang w:val="ro-RO"/>
        </w:rPr>
        <w:t>de</w:t>
      </w:r>
      <w:r w:rsidR="00002DEC">
        <w:rPr>
          <w:lang w:val="ro-RO"/>
        </w:rPr>
        <w:t xml:space="preserve"> locațiune</w:t>
      </w:r>
      <w:r>
        <w:rPr>
          <w:lang w:val="ro-RO"/>
        </w:rPr>
        <w:t xml:space="preserve"> </w:t>
      </w:r>
      <w:r w:rsidR="00002DEC">
        <w:rPr>
          <w:lang w:val="ro-RO"/>
        </w:rPr>
        <w:t>a spațiilor în incinta</w:t>
      </w:r>
    </w:p>
    <w:p w14:paraId="6659130B" w14:textId="778ABEA4" w:rsidR="00002DEC" w:rsidRPr="00002DEC" w:rsidRDefault="00002DEC" w:rsidP="004A6F6C">
      <w:pPr>
        <w:ind w:left="426"/>
        <w:rPr>
          <w:lang w:val="en-US"/>
        </w:rPr>
      </w:pPr>
      <w:r>
        <w:rPr>
          <w:lang w:val="ro-RO"/>
        </w:rPr>
        <w:t>IP „Incubatorul de Afaceri din Ștefan Vodă</w:t>
      </w:r>
      <w:r>
        <w:rPr>
          <w:lang w:val="en-US"/>
        </w:rPr>
        <w:t>”</w:t>
      </w:r>
    </w:p>
    <w:p w14:paraId="5C4A8FB6" w14:textId="77777777" w:rsidR="007A4499" w:rsidRDefault="007A4499" w:rsidP="004A6F6C">
      <w:pPr>
        <w:ind w:left="426"/>
        <w:rPr>
          <w:lang w:val="ro-RO"/>
        </w:rPr>
      </w:pPr>
    </w:p>
    <w:p w14:paraId="196C6F6D" w14:textId="77777777" w:rsidR="001E2F6F" w:rsidRDefault="001E2F6F" w:rsidP="004A6F6C">
      <w:pPr>
        <w:ind w:left="426"/>
        <w:rPr>
          <w:lang w:val="ro-RO"/>
        </w:rPr>
      </w:pPr>
    </w:p>
    <w:p w14:paraId="33782457" w14:textId="29E9F636" w:rsidR="00520732" w:rsidRDefault="00187A65" w:rsidP="009B1125">
      <w:pPr>
        <w:ind w:left="426" w:right="283" w:firstLine="240"/>
        <w:jc w:val="both"/>
        <w:rPr>
          <w:lang w:val="ro-RO"/>
        </w:rPr>
      </w:pPr>
      <w:r w:rsidRPr="00187A65">
        <w:rPr>
          <w:lang w:val="ro-RO"/>
        </w:rPr>
        <w:t xml:space="preserve">În scopul reglementării condițiilor de utilizare a spațiilor din incinta IP „Incubatorul de Afaceri din Ștefan Vodă”, al asigurării unei administrări eficiente a patrimoniului </w:t>
      </w:r>
      <w:r w:rsidR="00966192" w:rsidRPr="00966192">
        <w:rPr>
          <w:lang w:val="ro-RO"/>
        </w:rPr>
        <w:t>aflat în gestiune</w:t>
      </w:r>
      <w:r w:rsidR="0027586E">
        <w:rPr>
          <w:lang w:val="ro-RO"/>
        </w:rPr>
        <w:t xml:space="preserve">a instituției </w:t>
      </w:r>
      <w:r w:rsidRPr="00187A65">
        <w:rPr>
          <w:lang w:val="ro-RO"/>
        </w:rPr>
        <w:t xml:space="preserve">și al menținerii sustenabilității financiare a </w:t>
      </w:r>
      <w:r w:rsidR="00FD5FA6">
        <w:rPr>
          <w:lang w:val="ro-RO"/>
        </w:rPr>
        <w:t>acesteia</w:t>
      </w:r>
      <w:r w:rsidR="007A4499" w:rsidRPr="00CA16C1">
        <w:rPr>
          <w:lang w:val="ro-RO"/>
        </w:rPr>
        <w:t>;</w:t>
      </w:r>
      <w:r w:rsidR="008E1B4E">
        <w:rPr>
          <w:lang w:val="ro-RO"/>
        </w:rPr>
        <w:t xml:space="preserve"> </w:t>
      </w:r>
      <w:r w:rsidR="00966192">
        <w:rPr>
          <w:lang w:val="ro-RO"/>
        </w:rPr>
        <w:t xml:space="preserve"> </w:t>
      </w:r>
    </w:p>
    <w:p w14:paraId="1CCDEB20" w14:textId="490911B2" w:rsidR="001E2F6F" w:rsidRPr="001E2F6F" w:rsidRDefault="001E2F6F" w:rsidP="009B1125">
      <w:pPr>
        <w:ind w:left="426" w:right="283" w:firstLine="240"/>
        <w:jc w:val="both"/>
        <w:rPr>
          <w:lang w:val="ro-MD"/>
        </w:rPr>
      </w:pPr>
      <w:r>
        <w:rPr>
          <w:lang w:val="ro-MD"/>
        </w:rPr>
        <w:t xml:space="preserve">În </w:t>
      </w:r>
      <w:r w:rsidR="00207445">
        <w:rPr>
          <w:lang w:val="ro-MD"/>
        </w:rPr>
        <w:t>temeiul</w:t>
      </w:r>
      <w:r>
        <w:rPr>
          <w:lang w:val="ro-MD"/>
        </w:rPr>
        <w:t xml:space="preserve"> p</w:t>
      </w:r>
      <w:r w:rsidR="00207445">
        <w:rPr>
          <w:lang w:val="ro-MD"/>
        </w:rPr>
        <w:t>ct.</w:t>
      </w:r>
      <w:r>
        <w:rPr>
          <w:lang w:val="ro-MD"/>
        </w:rPr>
        <w:t xml:space="preserve"> 19, li</w:t>
      </w:r>
      <w:r w:rsidR="00CE3B64">
        <w:rPr>
          <w:lang w:val="ro-MD"/>
        </w:rPr>
        <w:t>t.</w:t>
      </w:r>
      <w:r>
        <w:rPr>
          <w:lang w:val="ro-MD"/>
        </w:rPr>
        <w:t xml:space="preserve"> (f) din </w:t>
      </w:r>
      <w:r w:rsidRPr="00041BDC">
        <w:rPr>
          <w:lang w:val="ro-MD"/>
        </w:rPr>
        <w:t>Statutul IP „Incubatorul de Afaceri din Ștefan Vodă” (IP</w:t>
      </w:r>
      <w:r>
        <w:rPr>
          <w:lang w:val="ro-MD"/>
        </w:rPr>
        <w:t xml:space="preserve"> </w:t>
      </w:r>
      <w:r w:rsidRPr="00041BDC">
        <w:rPr>
          <w:lang w:val="ro-MD"/>
        </w:rPr>
        <w:t>IASV), aprobat prin Decizia Consiliului raional Ștefan Vodă nr. 107 din 15 decembrie 2011</w:t>
      </w:r>
      <w:r>
        <w:rPr>
          <w:lang w:val="ro-MD"/>
        </w:rPr>
        <w:t>;</w:t>
      </w:r>
    </w:p>
    <w:p w14:paraId="2316F4AD" w14:textId="3D6CED64" w:rsidR="007A4499" w:rsidRDefault="00207445" w:rsidP="009B1125">
      <w:pPr>
        <w:ind w:left="426" w:right="283" w:firstLine="240"/>
        <w:jc w:val="both"/>
        <w:rPr>
          <w:lang w:val="ro-RO"/>
        </w:rPr>
      </w:pPr>
      <w:r>
        <w:rPr>
          <w:lang w:val="ro-RO"/>
        </w:rPr>
        <w:t>Î</w:t>
      </w:r>
      <w:r w:rsidR="007A4499" w:rsidRPr="00CA16C1">
        <w:rPr>
          <w:lang w:val="ro-RO"/>
        </w:rPr>
        <w:t xml:space="preserve">n </w:t>
      </w:r>
      <w:r w:rsidR="00FD5FA6">
        <w:rPr>
          <w:lang w:val="ro-RO"/>
        </w:rPr>
        <w:t>temeiul</w:t>
      </w:r>
      <w:r w:rsidR="007A4499" w:rsidRPr="00CA16C1">
        <w:rPr>
          <w:lang w:val="ro-RO"/>
        </w:rPr>
        <w:t xml:space="preserve"> art.</w:t>
      </w:r>
      <w:r w:rsidR="00F711F9">
        <w:rPr>
          <w:lang w:val="ro-RO"/>
        </w:rPr>
        <w:t xml:space="preserve"> </w:t>
      </w:r>
      <w:r w:rsidR="007A4499" w:rsidRPr="00CA16C1">
        <w:rPr>
          <w:lang w:val="ro-RO"/>
        </w:rPr>
        <w:t>43 alin.</w:t>
      </w:r>
      <w:r w:rsidR="00CE3B64">
        <w:rPr>
          <w:lang w:val="ro-RO"/>
        </w:rPr>
        <w:t xml:space="preserve"> </w:t>
      </w:r>
      <w:r w:rsidR="007A4499" w:rsidRPr="00CA16C1">
        <w:rPr>
          <w:lang w:val="ro-RO"/>
        </w:rPr>
        <w:t>(1) lit.</w:t>
      </w:r>
      <w:r w:rsidR="00CE3B64">
        <w:rPr>
          <w:lang w:val="ro-RO"/>
        </w:rPr>
        <w:t xml:space="preserve"> </w:t>
      </w:r>
      <w:r w:rsidR="007A4499" w:rsidRPr="00CA16C1">
        <w:rPr>
          <w:lang w:val="ro-RO"/>
        </w:rPr>
        <w:t xml:space="preserve">(s) </w:t>
      </w:r>
      <w:r w:rsidR="00A27C90">
        <w:rPr>
          <w:lang w:val="ro-RO"/>
        </w:rPr>
        <w:t>ș</w:t>
      </w:r>
      <w:r w:rsidR="007A4499" w:rsidRPr="00CA16C1">
        <w:rPr>
          <w:lang w:val="ro-RO"/>
        </w:rPr>
        <w:t>i art.</w:t>
      </w:r>
      <w:r w:rsidR="00D670D8">
        <w:rPr>
          <w:lang w:val="ro-RO"/>
        </w:rPr>
        <w:t xml:space="preserve"> </w:t>
      </w:r>
      <w:r w:rsidR="007A4499" w:rsidRPr="00CA16C1">
        <w:rPr>
          <w:lang w:val="ro-RO"/>
        </w:rPr>
        <w:t>46 din Legea nr.</w:t>
      </w:r>
      <w:r w:rsidR="00F711F9">
        <w:rPr>
          <w:lang w:val="ro-RO"/>
        </w:rPr>
        <w:t xml:space="preserve"> </w:t>
      </w:r>
      <w:r w:rsidR="007A4499" w:rsidRPr="00CA16C1">
        <w:rPr>
          <w:lang w:val="ro-RO"/>
        </w:rPr>
        <w:t>436</w:t>
      </w:r>
      <w:r w:rsidR="00857A04">
        <w:rPr>
          <w:lang w:val="ro-RO"/>
        </w:rPr>
        <w:t xml:space="preserve"> – </w:t>
      </w:r>
      <w:r w:rsidR="007A4499" w:rsidRPr="00CA16C1">
        <w:rPr>
          <w:lang w:val="ro-RO"/>
        </w:rPr>
        <w:t>XVI din 28 decembrie 2006 privind administra</w:t>
      </w:r>
      <w:r w:rsidR="00A27C90">
        <w:rPr>
          <w:lang w:val="ro-RO"/>
        </w:rPr>
        <w:t>ț</w:t>
      </w:r>
      <w:r w:rsidR="007A4499" w:rsidRPr="00CA16C1">
        <w:rPr>
          <w:lang w:val="ro-RO"/>
        </w:rPr>
        <w:t>ia public</w:t>
      </w:r>
      <w:r w:rsidR="000C10A1">
        <w:rPr>
          <w:lang w:val="ro-RO"/>
        </w:rPr>
        <w:t>ă</w:t>
      </w:r>
      <w:r w:rsidR="007A4499" w:rsidRPr="00CA16C1">
        <w:rPr>
          <w:lang w:val="ro-RO"/>
        </w:rPr>
        <w:t xml:space="preserve"> locală,</w:t>
      </w:r>
      <w:r w:rsidR="007A4499">
        <w:rPr>
          <w:lang w:val="ro-RO"/>
        </w:rPr>
        <w:t xml:space="preserve"> </w:t>
      </w:r>
      <w:r w:rsidR="007A4499" w:rsidRPr="00CA16C1">
        <w:rPr>
          <w:lang w:val="ro-RO"/>
        </w:rPr>
        <w:t>Consiliul raional</w:t>
      </w:r>
      <w:r w:rsidR="007A4499">
        <w:rPr>
          <w:lang w:val="ro-RO"/>
        </w:rPr>
        <w:t xml:space="preserve"> </w:t>
      </w:r>
      <w:r w:rsidR="00A27C90">
        <w:rPr>
          <w:lang w:val="ro-RO"/>
        </w:rPr>
        <w:t>Ș</w:t>
      </w:r>
      <w:r w:rsidR="007A4499">
        <w:rPr>
          <w:lang w:val="ro-RO"/>
        </w:rPr>
        <w:t>tefan Vodă</w:t>
      </w:r>
      <w:r w:rsidR="007A4499" w:rsidRPr="00CA16C1">
        <w:rPr>
          <w:lang w:val="ro-RO"/>
        </w:rPr>
        <w:t xml:space="preserve"> </w:t>
      </w:r>
      <w:r w:rsidR="007A4499" w:rsidRPr="00CA16C1">
        <w:rPr>
          <w:b/>
          <w:lang w:val="ro-RO"/>
        </w:rPr>
        <w:t>DECIDE</w:t>
      </w:r>
      <w:r w:rsidR="007A4499" w:rsidRPr="00CA16C1">
        <w:rPr>
          <w:lang w:val="ro-RO"/>
        </w:rPr>
        <w:t>:</w:t>
      </w:r>
    </w:p>
    <w:p w14:paraId="21157502" w14:textId="77777777" w:rsidR="009B1125" w:rsidRDefault="009B1125" w:rsidP="009B1125">
      <w:pPr>
        <w:ind w:left="426" w:right="283" w:firstLine="240"/>
        <w:jc w:val="both"/>
        <w:rPr>
          <w:lang w:val="ro-RO"/>
        </w:rPr>
      </w:pPr>
    </w:p>
    <w:p w14:paraId="23B4D796" w14:textId="5E487FFE" w:rsidR="00CE3B64" w:rsidRPr="00CE3B64" w:rsidRDefault="00857A04" w:rsidP="00CE3B64">
      <w:pPr>
        <w:pStyle w:val="a3"/>
        <w:numPr>
          <w:ilvl w:val="0"/>
          <w:numId w:val="11"/>
        </w:numPr>
        <w:ind w:left="567" w:hanging="218"/>
        <w:jc w:val="both"/>
        <w:rPr>
          <w:i/>
          <w:lang w:val="ro-RO"/>
        </w:rPr>
      </w:pPr>
      <w:r w:rsidRPr="00857A04">
        <w:rPr>
          <w:rFonts w:eastAsia="Calibri"/>
          <w:kern w:val="2"/>
          <w:lang w:val="ro-MD" w:eastAsia="en-US"/>
          <w14:ligatures w14:val="standardContextual"/>
        </w:rPr>
        <w:t xml:space="preserve">Se aprobă costurile </w:t>
      </w:r>
      <w:r w:rsidR="00966192">
        <w:rPr>
          <w:rFonts w:eastAsia="Calibri"/>
          <w:kern w:val="2"/>
          <w:lang w:val="ro-MD" w:eastAsia="en-US"/>
          <w14:ligatures w14:val="standardContextual"/>
        </w:rPr>
        <w:t>de</w:t>
      </w:r>
      <w:r w:rsidRPr="00857A04">
        <w:rPr>
          <w:rFonts w:eastAsia="Calibri"/>
          <w:kern w:val="2"/>
          <w:lang w:val="ro-MD" w:eastAsia="en-US"/>
          <w14:ligatures w14:val="standardContextual"/>
        </w:rPr>
        <w:t xml:space="preserve"> locațiune </w:t>
      </w:r>
      <w:r w:rsidR="005413A6">
        <w:rPr>
          <w:rFonts w:eastAsia="Calibri"/>
          <w:kern w:val="2"/>
          <w:lang w:val="ro-MD" w:eastAsia="en-US"/>
          <w14:ligatures w14:val="standardContextual"/>
        </w:rPr>
        <w:t xml:space="preserve">a spațiilor </w:t>
      </w:r>
      <w:r w:rsidRPr="00857A04">
        <w:rPr>
          <w:rFonts w:eastAsia="Calibri"/>
          <w:kern w:val="2"/>
          <w:lang w:val="ro-MD" w:eastAsia="en-US"/>
          <w14:ligatures w14:val="standardContextual"/>
        </w:rPr>
        <w:t xml:space="preserve">în incinta IP „Incubatorul de Afaceri din Ștefan Vodă”, conform </w:t>
      </w:r>
      <w:r w:rsidRPr="00857A04">
        <w:rPr>
          <w:rFonts w:eastAsia="Calibri"/>
          <w:i/>
          <w:iCs/>
          <w:kern w:val="2"/>
          <w:lang w:val="ro-MD" w:eastAsia="en-US"/>
          <w14:ligatures w14:val="standardContextual"/>
        </w:rPr>
        <w:t>Anexei</w:t>
      </w:r>
      <w:r w:rsidR="00CE3B64">
        <w:rPr>
          <w:rFonts w:eastAsia="Calibri"/>
          <w:i/>
          <w:iCs/>
          <w:kern w:val="2"/>
          <w:lang w:val="ro-MD" w:eastAsia="en-US"/>
          <w14:ligatures w14:val="standardContextual"/>
        </w:rPr>
        <w:t xml:space="preserve"> nr. 1</w:t>
      </w:r>
      <w:r w:rsidR="007F686E">
        <w:rPr>
          <w:rFonts w:eastAsia="Calibri"/>
          <w:kern w:val="2"/>
          <w:lang w:val="ro-MD" w:eastAsia="en-US"/>
          <w14:ligatures w14:val="standardContextual"/>
        </w:rPr>
        <w:t>.</w:t>
      </w:r>
    </w:p>
    <w:p w14:paraId="3DEE172B" w14:textId="32C74DAB" w:rsidR="00CE3B64" w:rsidRPr="00187A65" w:rsidRDefault="00CE3B64" w:rsidP="00CE3B64">
      <w:pPr>
        <w:pStyle w:val="a3"/>
        <w:numPr>
          <w:ilvl w:val="0"/>
          <w:numId w:val="11"/>
        </w:numPr>
        <w:ind w:left="567" w:hanging="218"/>
        <w:jc w:val="both"/>
        <w:rPr>
          <w:i/>
          <w:lang w:val="ro-RO"/>
        </w:rPr>
      </w:pPr>
      <w:r w:rsidRPr="00CE3B64">
        <w:rPr>
          <w:lang w:val="ro-RO"/>
        </w:rPr>
        <w:t>Administratorul IP „Incubatorul de Afaceri din Ștefan Vodă”, dna Adelina Barbăneagră, este împuternicit</w:t>
      </w:r>
      <w:r w:rsidR="006D062A">
        <w:rPr>
          <w:lang w:val="ro-RO"/>
        </w:rPr>
        <w:t>ă</w:t>
      </w:r>
      <w:r w:rsidR="00AF03F4" w:rsidRPr="00AF03F4">
        <w:rPr>
          <w:lang w:val="ro-RO"/>
        </w:rPr>
        <w:t xml:space="preserve"> să informeze rezidenții și să încheie acorduri adiționale la contractele de locațiune, în conformitate cu costurile aprobate</w:t>
      </w:r>
      <w:r w:rsidR="00AA03E3">
        <w:rPr>
          <w:lang w:val="ro-RO"/>
        </w:rPr>
        <w:t>.</w:t>
      </w:r>
    </w:p>
    <w:p w14:paraId="2EBF3996" w14:textId="7CCE7324" w:rsidR="00187A65" w:rsidRPr="00187A65" w:rsidRDefault="00187A65" w:rsidP="00CE3B64">
      <w:pPr>
        <w:pStyle w:val="a3"/>
        <w:numPr>
          <w:ilvl w:val="0"/>
          <w:numId w:val="11"/>
        </w:numPr>
        <w:ind w:left="567" w:hanging="218"/>
        <w:jc w:val="both"/>
        <w:rPr>
          <w:i/>
          <w:lang w:val="ro-MD"/>
        </w:rPr>
      </w:pPr>
      <w:r w:rsidRPr="00187A65">
        <w:rPr>
          <w:lang w:val="ro-MD"/>
        </w:rPr>
        <w:t>Tarifele de locațiune pot fi ajustate anual prin decizia fondatorului, în funcție de indicele inflației</w:t>
      </w:r>
      <w:r w:rsidR="00001B71">
        <w:rPr>
          <w:lang w:val="ro-MD"/>
        </w:rPr>
        <w:t xml:space="preserve">, de </w:t>
      </w:r>
      <w:r w:rsidRPr="00187A65">
        <w:rPr>
          <w:lang w:val="ro-MD"/>
        </w:rPr>
        <w:t>costurile de întreținere</w:t>
      </w:r>
      <w:r w:rsidR="00001B71">
        <w:rPr>
          <w:lang w:val="ro-MD"/>
        </w:rPr>
        <w:t xml:space="preserve"> și </w:t>
      </w:r>
      <w:r w:rsidR="00E2036C" w:rsidRPr="00E2036C">
        <w:rPr>
          <w:lang w:val="ro-MD"/>
        </w:rPr>
        <w:t>cu respectarea reglementărilor prevăzute de Legea bugetului de stat</w:t>
      </w:r>
      <w:r w:rsidR="007F686E">
        <w:rPr>
          <w:lang w:val="ro-MD"/>
        </w:rPr>
        <w:t>.</w:t>
      </w:r>
    </w:p>
    <w:p w14:paraId="3B975FB9" w14:textId="5BAFA40A" w:rsidR="00F711F9" w:rsidRPr="00F711F9" w:rsidRDefault="007A4499" w:rsidP="00F711F9">
      <w:pPr>
        <w:pStyle w:val="a3"/>
        <w:numPr>
          <w:ilvl w:val="0"/>
          <w:numId w:val="11"/>
        </w:numPr>
        <w:ind w:left="567" w:hanging="218"/>
        <w:jc w:val="both"/>
        <w:rPr>
          <w:lang w:val="ro-RO"/>
        </w:rPr>
      </w:pPr>
      <w:r w:rsidRPr="00F711F9">
        <w:rPr>
          <w:lang w:val="ro-RO"/>
        </w:rPr>
        <w:t>Control</w:t>
      </w:r>
      <w:r w:rsidR="00B129F8" w:rsidRPr="00F711F9">
        <w:rPr>
          <w:lang w:val="ro-RO"/>
        </w:rPr>
        <w:t>ul</w:t>
      </w:r>
      <w:r w:rsidRPr="00F711F9">
        <w:rPr>
          <w:lang w:val="ro-RO"/>
        </w:rPr>
        <w:t xml:space="preserve"> executării prezentei decizii se </w:t>
      </w:r>
      <w:r w:rsidR="00F10453" w:rsidRPr="00F711F9">
        <w:rPr>
          <w:lang w:val="ro-RO"/>
        </w:rPr>
        <w:t>atribuie</w:t>
      </w:r>
      <w:r w:rsidRPr="00F711F9">
        <w:rPr>
          <w:lang w:val="ro-RO"/>
        </w:rPr>
        <w:t xml:space="preserve"> d</w:t>
      </w:r>
      <w:r w:rsidR="00AA03E3">
        <w:rPr>
          <w:lang w:val="ro-RO"/>
        </w:rPr>
        <w:t>lui Vasile Maxim</w:t>
      </w:r>
      <w:r w:rsidRPr="00F711F9">
        <w:rPr>
          <w:lang w:val="ro-RO"/>
        </w:rPr>
        <w:t>,</w:t>
      </w:r>
      <w:r w:rsidR="001E2F6F">
        <w:rPr>
          <w:lang w:val="ro-RO"/>
        </w:rPr>
        <w:t xml:space="preserve"> </w:t>
      </w:r>
      <w:r w:rsidR="00AA03E3">
        <w:rPr>
          <w:lang w:val="ro-RO"/>
        </w:rPr>
        <w:t>vicepre</w:t>
      </w:r>
      <w:r w:rsidR="00C84665" w:rsidRPr="00F711F9">
        <w:rPr>
          <w:lang w:val="ro-RO"/>
        </w:rPr>
        <w:t>ș</w:t>
      </w:r>
      <w:r w:rsidRPr="00F711F9">
        <w:rPr>
          <w:lang w:val="ro-RO"/>
        </w:rPr>
        <w:t>edint</w:t>
      </w:r>
      <w:r w:rsidR="00AA03E3">
        <w:rPr>
          <w:lang w:val="ro-RO"/>
        </w:rPr>
        <w:t>ele</w:t>
      </w:r>
      <w:r w:rsidRPr="00F711F9">
        <w:rPr>
          <w:lang w:val="ro-RO"/>
        </w:rPr>
        <w:t xml:space="preserve"> raionului </w:t>
      </w:r>
      <w:r w:rsidR="00C84665" w:rsidRPr="00F711F9">
        <w:rPr>
          <w:lang w:val="ro-RO"/>
        </w:rPr>
        <w:t>Ș</w:t>
      </w:r>
      <w:r w:rsidRPr="00F711F9">
        <w:rPr>
          <w:lang w:val="ro-RO"/>
        </w:rPr>
        <w:t>tefan Vodă</w:t>
      </w:r>
      <w:r w:rsidR="007F686E">
        <w:rPr>
          <w:lang w:val="ro-RO"/>
        </w:rPr>
        <w:t>.</w:t>
      </w:r>
    </w:p>
    <w:p w14:paraId="402078CC" w14:textId="2BAE412D" w:rsidR="00F711F9" w:rsidRDefault="002A49DC" w:rsidP="00F711F9">
      <w:pPr>
        <w:pStyle w:val="a3"/>
        <w:numPr>
          <w:ilvl w:val="0"/>
          <w:numId w:val="11"/>
        </w:numPr>
        <w:ind w:left="567" w:hanging="218"/>
        <w:jc w:val="both"/>
        <w:rPr>
          <w:lang w:val="ro-RO"/>
        </w:rPr>
      </w:pPr>
      <w:r w:rsidRPr="00F711F9">
        <w:rPr>
          <w:lang w:val="ro-RO"/>
        </w:rPr>
        <w:t>Prezenta decizie poate fi contestată prin cerere prealabilă la autoritatea emitentă, cu sediul în or. Ștefan Vodă, str.</w:t>
      </w:r>
      <w:r w:rsidR="001E2F6F">
        <w:rPr>
          <w:lang w:val="ro-RO"/>
        </w:rPr>
        <w:t xml:space="preserve"> </w:t>
      </w:r>
      <w:r w:rsidRPr="00F711F9">
        <w:rPr>
          <w:lang w:val="ro-RO"/>
        </w:rPr>
        <w:t xml:space="preserve">Libertății, nr. 1, în termen de 30 </w:t>
      </w:r>
      <w:r w:rsidR="00966192">
        <w:rPr>
          <w:lang w:val="ro-RO"/>
        </w:rPr>
        <w:t xml:space="preserve">de </w:t>
      </w:r>
      <w:r w:rsidRPr="00F711F9">
        <w:rPr>
          <w:lang w:val="ro-RO"/>
        </w:rPr>
        <w:t>zile din data publicării în RSAL, conform prevederilor Codului administrativ al RM nr. 116/2018</w:t>
      </w:r>
      <w:r w:rsidR="007F686E">
        <w:rPr>
          <w:lang w:val="ro-RO"/>
        </w:rPr>
        <w:t>.</w:t>
      </w:r>
    </w:p>
    <w:p w14:paraId="0E9843F9" w14:textId="455668D8" w:rsidR="007A4499" w:rsidRPr="00F711F9" w:rsidRDefault="007A4499" w:rsidP="00F711F9">
      <w:pPr>
        <w:pStyle w:val="a3"/>
        <w:numPr>
          <w:ilvl w:val="0"/>
          <w:numId w:val="11"/>
        </w:numPr>
        <w:ind w:left="567" w:hanging="218"/>
        <w:jc w:val="both"/>
        <w:rPr>
          <w:lang w:val="ro-RO"/>
        </w:rPr>
      </w:pPr>
      <w:r w:rsidRPr="00F711F9">
        <w:rPr>
          <w:lang w:val="ro-RO"/>
        </w:rPr>
        <w:t xml:space="preserve">Prezenta decizie </w:t>
      </w:r>
      <w:r w:rsidR="00CE7C88" w:rsidRPr="00F711F9">
        <w:rPr>
          <w:lang w:val="ro-RO"/>
        </w:rPr>
        <w:t>se include</w:t>
      </w:r>
      <w:r w:rsidR="008B3F1A" w:rsidRPr="00F711F9">
        <w:rPr>
          <w:lang w:val="ro-RO"/>
        </w:rPr>
        <w:t xml:space="preserve"> în Registrul de stat al actelor locale</w:t>
      </w:r>
      <w:r w:rsidR="00CE7C88" w:rsidRPr="00F711F9">
        <w:rPr>
          <w:lang w:val="ro-RO"/>
        </w:rPr>
        <w:t xml:space="preserve">, se publică pe pagina web a Consiliului raional Ștefan Vodă </w:t>
      </w:r>
      <w:hyperlink r:id="rId10" w:history="1">
        <w:r w:rsidR="006C07E6" w:rsidRPr="006C07E6">
          <w:rPr>
            <w:rStyle w:val="a6"/>
            <w:color w:val="000000"/>
            <w:lang w:val="en-US"/>
          </w:rPr>
          <w:t>www.stefan-voda.md</w:t>
        </w:r>
      </w:hyperlink>
      <w:r w:rsidR="006C07E6">
        <w:rPr>
          <w:lang w:val="ro-MD"/>
        </w:rPr>
        <w:t xml:space="preserve"> </w:t>
      </w:r>
      <w:r w:rsidR="00CE7C88" w:rsidRPr="00F711F9">
        <w:rPr>
          <w:lang w:val="ro-RO"/>
        </w:rPr>
        <w:t>și</w:t>
      </w:r>
      <w:r w:rsidR="008B3F1A" w:rsidRPr="00F711F9">
        <w:rPr>
          <w:lang w:val="ro-RO"/>
        </w:rPr>
        <w:t xml:space="preserve"> </w:t>
      </w:r>
      <w:r w:rsidRPr="00F711F9">
        <w:rPr>
          <w:lang w:val="ro-RO"/>
        </w:rPr>
        <w:t>se aduce la cuno</w:t>
      </w:r>
      <w:r w:rsidR="00C84665" w:rsidRPr="00F711F9">
        <w:rPr>
          <w:lang w:val="ro-RO"/>
        </w:rPr>
        <w:t>ș</w:t>
      </w:r>
      <w:r w:rsidRPr="00F711F9">
        <w:rPr>
          <w:lang w:val="ro-RO"/>
        </w:rPr>
        <w:t>tin</w:t>
      </w:r>
      <w:r w:rsidR="00C84665" w:rsidRPr="00F711F9">
        <w:rPr>
          <w:lang w:val="ro-RO"/>
        </w:rPr>
        <w:t>ț</w:t>
      </w:r>
      <w:r w:rsidR="000C10A1">
        <w:rPr>
          <w:lang w:val="ro-RO"/>
        </w:rPr>
        <w:t>a</w:t>
      </w:r>
      <w:r w:rsidRPr="00F711F9">
        <w:rPr>
          <w:lang w:val="ro-RO"/>
        </w:rPr>
        <w:t>:</w:t>
      </w:r>
    </w:p>
    <w:p w14:paraId="027452EB" w14:textId="09124416" w:rsidR="007A4499" w:rsidRPr="00CA16C1" w:rsidRDefault="009A088C" w:rsidP="00D670D8">
      <w:pPr>
        <w:ind w:left="851"/>
        <w:jc w:val="both"/>
        <w:rPr>
          <w:lang w:val="ro-RO"/>
        </w:rPr>
      </w:pPr>
      <w:r>
        <w:rPr>
          <w:lang w:val="ro-RO"/>
        </w:rPr>
        <w:t xml:space="preserve"> </w:t>
      </w:r>
      <w:r w:rsidR="00857A04">
        <w:rPr>
          <w:lang w:val="ro-RO"/>
        </w:rPr>
        <w:t>Organiza</w:t>
      </w:r>
      <w:r w:rsidR="00857A04">
        <w:rPr>
          <w:lang w:val="ro-MD"/>
        </w:rPr>
        <w:t>ți</w:t>
      </w:r>
      <w:r w:rsidR="00D670D8">
        <w:rPr>
          <w:lang w:val="ro-MD"/>
        </w:rPr>
        <w:t>ei</w:t>
      </w:r>
      <w:r w:rsidR="00857A04">
        <w:rPr>
          <w:lang w:val="ro-MD"/>
        </w:rPr>
        <w:t xml:space="preserve"> pentru Dezvoltarea Antreprenoriatului</w:t>
      </w:r>
      <w:r w:rsidR="00CE3B64">
        <w:rPr>
          <w:lang w:val="en-US"/>
        </w:rPr>
        <w:t>;</w:t>
      </w:r>
    </w:p>
    <w:p w14:paraId="1635233B" w14:textId="7CCD5331" w:rsidR="007A4499" w:rsidRDefault="009A088C" w:rsidP="00D670D8">
      <w:pPr>
        <w:ind w:left="1276" w:hanging="425"/>
        <w:jc w:val="both"/>
        <w:rPr>
          <w:lang w:val="ro-RO"/>
        </w:rPr>
      </w:pPr>
      <w:r>
        <w:rPr>
          <w:lang w:val="ro-RO"/>
        </w:rPr>
        <w:t xml:space="preserve"> </w:t>
      </w:r>
      <w:r w:rsidR="00D670D8">
        <w:rPr>
          <w:lang w:val="ro-RO"/>
        </w:rPr>
        <w:t xml:space="preserve">Consiliului de Administrație al </w:t>
      </w:r>
      <w:r w:rsidR="00D670D8" w:rsidRPr="00D670D8">
        <w:rPr>
          <w:lang w:val="ro-RO"/>
        </w:rPr>
        <w:t>IP „Incubatorul de Afaceri din Ștefan Vodă”</w:t>
      </w:r>
      <w:r w:rsidR="00520732">
        <w:rPr>
          <w:lang w:val="ro-RO"/>
        </w:rPr>
        <w:t>;</w:t>
      </w:r>
      <w:r w:rsidR="00D670D8">
        <w:rPr>
          <w:lang w:val="ro-RO"/>
        </w:rPr>
        <w:t xml:space="preserve"> </w:t>
      </w:r>
    </w:p>
    <w:p w14:paraId="6D8128A2" w14:textId="3968B129" w:rsidR="007A4499" w:rsidRPr="00857A04" w:rsidRDefault="009A088C" w:rsidP="00857A04">
      <w:pPr>
        <w:ind w:left="1276" w:hanging="425"/>
        <w:jc w:val="both"/>
        <w:rPr>
          <w:lang w:val="en-US"/>
        </w:rPr>
      </w:pPr>
      <w:r>
        <w:rPr>
          <w:lang w:val="ro-RO"/>
        </w:rPr>
        <w:t xml:space="preserve"> </w:t>
      </w:r>
      <w:r w:rsidR="00857A04">
        <w:rPr>
          <w:lang w:val="ro-RO"/>
        </w:rPr>
        <w:t xml:space="preserve">Rezidenților </w:t>
      </w:r>
      <w:bookmarkStart w:id="0" w:name="_Hlk222321927"/>
      <w:r w:rsidR="00857A04">
        <w:rPr>
          <w:lang w:val="ro-RO"/>
        </w:rPr>
        <w:t>IP „Incubatorul de Afaceri din Ștefan Vodă</w:t>
      </w:r>
      <w:r w:rsidR="00857A04">
        <w:rPr>
          <w:lang w:val="en-US"/>
        </w:rPr>
        <w:t>”</w:t>
      </w:r>
      <w:bookmarkEnd w:id="0"/>
      <w:r w:rsidR="00D670D8">
        <w:rPr>
          <w:lang w:val="en-US"/>
        </w:rPr>
        <w:t>.</w:t>
      </w:r>
    </w:p>
    <w:p w14:paraId="2814F776" w14:textId="30A09D1A" w:rsidR="007A4499" w:rsidRPr="00CA16C1" w:rsidRDefault="009A088C" w:rsidP="002A49DC">
      <w:pPr>
        <w:ind w:left="1276" w:hanging="425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47662343" w14:textId="77777777" w:rsidR="009A088C" w:rsidRDefault="009A088C" w:rsidP="007A4499">
      <w:pPr>
        <w:jc w:val="both"/>
        <w:rPr>
          <w:b/>
          <w:lang w:val="ro-RO"/>
        </w:rPr>
      </w:pPr>
    </w:p>
    <w:p w14:paraId="3463A06D" w14:textId="20AF9B1B" w:rsidR="007A4499" w:rsidRPr="00CA16C1" w:rsidRDefault="002A49DC" w:rsidP="007A449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="007A4499">
        <w:rPr>
          <w:b/>
          <w:lang w:val="ro-RO"/>
        </w:rPr>
        <w:t xml:space="preserve"> </w:t>
      </w:r>
      <w:r w:rsidR="007A4499" w:rsidRPr="00CA16C1">
        <w:rPr>
          <w:b/>
          <w:lang w:val="ro-RO"/>
        </w:rPr>
        <w:t>Pre</w:t>
      </w:r>
      <w:r w:rsidR="00C805B4">
        <w:rPr>
          <w:b/>
          <w:lang w:val="ro-RO"/>
        </w:rPr>
        <w:t>ș</w:t>
      </w:r>
      <w:r w:rsidR="007A4499" w:rsidRPr="00CA16C1">
        <w:rPr>
          <w:b/>
          <w:lang w:val="ro-RO"/>
        </w:rPr>
        <w:t xml:space="preserve">edintele şedinţei                                             </w:t>
      </w:r>
      <w:r w:rsidR="007A4499">
        <w:rPr>
          <w:b/>
          <w:lang w:val="ro-RO"/>
        </w:rPr>
        <w:t xml:space="preserve">                               </w:t>
      </w:r>
    </w:p>
    <w:p w14:paraId="6F9BB3CC" w14:textId="77777777" w:rsidR="002A49DC" w:rsidRDefault="007A4499" w:rsidP="007A4499">
      <w:pPr>
        <w:jc w:val="both"/>
        <w:rPr>
          <w:i/>
          <w:lang w:val="ro-RO"/>
        </w:rPr>
      </w:pPr>
      <w:r>
        <w:rPr>
          <w:i/>
          <w:lang w:val="ro-RO"/>
        </w:rPr>
        <w:t xml:space="preserve">   </w:t>
      </w:r>
      <w:r w:rsidR="002A49DC">
        <w:rPr>
          <w:i/>
          <w:lang w:val="ro-RO"/>
        </w:rPr>
        <w:t xml:space="preserve">            </w:t>
      </w:r>
    </w:p>
    <w:p w14:paraId="232321C5" w14:textId="5665178B" w:rsidR="009A088C" w:rsidRPr="002A49DC" w:rsidRDefault="007A4499" w:rsidP="007A4499">
      <w:pPr>
        <w:jc w:val="both"/>
        <w:rPr>
          <w:i/>
          <w:lang w:val="ro-RO"/>
        </w:rPr>
      </w:pPr>
      <w:r>
        <w:rPr>
          <w:i/>
          <w:lang w:val="ro-RO"/>
        </w:rPr>
        <w:t xml:space="preserve"> </w:t>
      </w:r>
      <w:r w:rsidR="002A49DC">
        <w:rPr>
          <w:i/>
          <w:lang w:val="ro-RO"/>
        </w:rPr>
        <w:t xml:space="preserve">                 c</w:t>
      </w:r>
      <w:r w:rsidRPr="00CA16C1">
        <w:rPr>
          <w:i/>
          <w:lang w:val="ro-RO"/>
        </w:rPr>
        <w:t>ontrasemnează</w:t>
      </w:r>
    </w:p>
    <w:p w14:paraId="15D344F5" w14:textId="7AA7F275" w:rsidR="007A4499" w:rsidRDefault="002A49DC" w:rsidP="007A449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="007A4499" w:rsidRPr="00CA16C1">
        <w:rPr>
          <w:b/>
          <w:lang w:val="ro-RO"/>
        </w:rPr>
        <w:t xml:space="preserve">Secretarul Consiliului raional               </w:t>
      </w:r>
      <w:r w:rsidR="007A4499">
        <w:rPr>
          <w:b/>
          <w:lang w:val="ro-RO"/>
        </w:rPr>
        <w:t xml:space="preserve">                                </w:t>
      </w:r>
      <w:r w:rsidR="007A4499" w:rsidRPr="00CA16C1">
        <w:rPr>
          <w:b/>
          <w:lang w:val="ro-RO"/>
        </w:rPr>
        <w:t xml:space="preserve">   </w:t>
      </w:r>
      <w:r w:rsidR="00C805B4">
        <w:rPr>
          <w:b/>
          <w:lang w:val="ro-RO"/>
        </w:rPr>
        <w:t>Lia Banari</w:t>
      </w:r>
    </w:p>
    <w:p w14:paraId="65091BEE" w14:textId="77777777" w:rsidR="00001600" w:rsidRDefault="00001600" w:rsidP="007A4499">
      <w:pPr>
        <w:jc w:val="both"/>
        <w:rPr>
          <w:b/>
          <w:lang w:val="ro-RO"/>
        </w:rPr>
      </w:pPr>
    </w:p>
    <w:p w14:paraId="3CFF482B" w14:textId="288064B3" w:rsidR="008005AC" w:rsidRDefault="008005AC" w:rsidP="007A4499">
      <w:pPr>
        <w:jc w:val="both"/>
        <w:rPr>
          <w:b/>
          <w:lang w:val="ro-RO"/>
        </w:rPr>
      </w:pPr>
    </w:p>
    <w:p w14:paraId="73A06D01" w14:textId="158F2275" w:rsidR="00001600" w:rsidRDefault="007A4499" w:rsidP="00716BD5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</w:t>
      </w:r>
    </w:p>
    <w:p w14:paraId="4C6ADCF7" w14:textId="77777777" w:rsidR="008005AC" w:rsidRDefault="008005AC" w:rsidP="00320423">
      <w:pPr>
        <w:ind w:left="6096"/>
        <w:rPr>
          <w:b/>
          <w:sz w:val="20"/>
          <w:szCs w:val="20"/>
          <w:lang w:val="ro-RO"/>
        </w:rPr>
      </w:pPr>
    </w:p>
    <w:p w14:paraId="457C581F" w14:textId="77777777" w:rsidR="00F711F9" w:rsidRDefault="00F711F9" w:rsidP="00320423">
      <w:pPr>
        <w:ind w:left="6096"/>
        <w:rPr>
          <w:b/>
          <w:sz w:val="20"/>
          <w:szCs w:val="20"/>
          <w:lang w:val="ro-RO"/>
        </w:rPr>
      </w:pPr>
    </w:p>
    <w:p w14:paraId="0E829F3D" w14:textId="77777777" w:rsidR="00F711F9" w:rsidRDefault="00F711F9" w:rsidP="00320423">
      <w:pPr>
        <w:ind w:left="6096"/>
        <w:rPr>
          <w:b/>
          <w:sz w:val="20"/>
          <w:szCs w:val="20"/>
          <w:lang w:val="ro-RO"/>
        </w:rPr>
      </w:pPr>
    </w:p>
    <w:p w14:paraId="26B09CB7" w14:textId="77777777" w:rsidR="00F711F9" w:rsidRDefault="00F711F9" w:rsidP="00320423">
      <w:pPr>
        <w:ind w:left="6096"/>
        <w:rPr>
          <w:b/>
          <w:sz w:val="20"/>
          <w:szCs w:val="20"/>
          <w:lang w:val="ro-RO"/>
        </w:rPr>
      </w:pPr>
    </w:p>
    <w:p w14:paraId="28D22311" w14:textId="77777777" w:rsidR="00CE3B64" w:rsidRDefault="007A4499" w:rsidP="00187A65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lastRenderedPageBreak/>
        <w:t xml:space="preserve">   </w:t>
      </w:r>
    </w:p>
    <w:p w14:paraId="6C82AB2F" w14:textId="1CCABD70" w:rsidR="00320423" w:rsidRDefault="00EF0E76" w:rsidP="00320423">
      <w:pPr>
        <w:ind w:left="6096"/>
        <w:rPr>
          <w:b/>
          <w:sz w:val="20"/>
          <w:szCs w:val="20"/>
          <w:lang w:val="ro-RO"/>
        </w:rPr>
      </w:pPr>
      <w:r w:rsidRPr="000D6EE9">
        <w:rPr>
          <w:b/>
          <w:sz w:val="20"/>
          <w:szCs w:val="20"/>
          <w:lang w:val="ro-RO"/>
        </w:rPr>
        <w:t>Anexa</w:t>
      </w:r>
      <w:r>
        <w:rPr>
          <w:b/>
          <w:sz w:val="20"/>
          <w:szCs w:val="20"/>
          <w:lang w:val="ro-RO"/>
        </w:rPr>
        <w:t xml:space="preserve"> nr.1 </w:t>
      </w:r>
    </w:p>
    <w:p w14:paraId="6BEE1299" w14:textId="3D90C103" w:rsidR="00320423" w:rsidRDefault="00EF0E76" w:rsidP="00320423">
      <w:pPr>
        <w:ind w:left="6096"/>
        <w:rPr>
          <w:sz w:val="20"/>
          <w:szCs w:val="20"/>
          <w:lang w:val="ro-RO"/>
        </w:rPr>
      </w:pPr>
      <w:r w:rsidRPr="007A2426">
        <w:rPr>
          <w:sz w:val="20"/>
          <w:szCs w:val="20"/>
          <w:lang w:val="ro-RO"/>
        </w:rPr>
        <w:t xml:space="preserve">la decizia Consiliului raional </w:t>
      </w:r>
      <w:r w:rsidR="00C805B4">
        <w:rPr>
          <w:sz w:val="20"/>
          <w:szCs w:val="20"/>
          <w:lang w:val="ro-RO"/>
        </w:rPr>
        <w:t>Ș</w:t>
      </w:r>
      <w:r w:rsidRPr="007A2426">
        <w:rPr>
          <w:sz w:val="20"/>
          <w:szCs w:val="20"/>
          <w:lang w:val="ro-RO"/>
        </w:rPr>
        <w:t>tefan Vodă</w:t>
      </w:r>
    </w:p>
    <w:p w14:paraId="274C6069" w14:textId="6C01DBFD" w:rsidR="00EF0E76" w:rsidRPr="007A2426" w:rsidRDefault="00EF0E76" w:rsidP="00320423">
      <w:pPr>
        <w:ind w:left="6096"/>
        <w:rPr>
          <w:sz w:val="20"/>
          <w:szCs w:val="20"/>
          <w:lang w:val="ro-RO"/>
        </w:rPr>
      </w:pPr>
      <w:r w:rsidRPr="007A2426">
        <w:rPr>
          <w:sz w:val="20"/>
          <w:szCs w:val="20"/>
          <w:lang w:val="ro-RO"/>
        </w:rPr>
        <w:t>nr</w:t>
      </w:r>
      <w:r>
        <w:rPr>
          <w:sz w:val="20"/>
          <w:szCs w:val="20"/>
          <w:lang w:val="ro-RO"/>
        </w:rPr>
        <w:t>.</w:t>
      </w:r>
      <w:r w:rsidR="00CE3B64">
        <w:rPr>
          <w:sz w:val="20"/>
          <w:szCs w:val="20"/>
          <w:lang w:val="ro-RO"/>
        </w:rPr>
        <w:t xml:space="preserve"> 2/19</w:t>
      </w:r>
      <w:r>
        <w:rPr>
          <w:sz w:val="20"/>
          <w:szCs w:val="20"/>
          <w:lang w:val="ro-RO"/>
        </w:rPr>
        <w:t xml:space="preserve"> din</w:t>
      </w:r>
      <w:r w:rsidR="00CE3B64">
        <w:rPr>
          <w:sz w:val="20"/>
          <w:szCs w:val="20"/>
          <w:lang w:val="ro-RO"/>
        </w:rPr>
        <w:t xml:space="preserve"> 26 februarie </w:t>
      </w:r>
      <w:r w:rsidR="00A27C90">
        <w:rPr>
          <w:sz w:val="20"/>
          <w:szCs w:val="20"/>
          <w:lang w:val="ro-RO"/>
        </w:rPr>
        <w:t>2026</w:t>
      </w:r>
    </w:p>
    <w:p w14:paraId="49C75C3D" w14:textId="04BB9518" w:rsidR="00611F95" w:rsidRDefault="00611F95" w:rsidP="00687F98">
      <w:pPr>
        <w:spacing w:line="360" w:lineRule="auto"/>
        <w:rPr>
          <w:sz w:val="22"/>
          <w:szCs w:val="22"/>
          <w:lang w:val="ro-RO"/>
        </w:rPr>
      </w:pPr>
    </w:p>
    <w:p w14:paraId="043F9576" w14:textId="41CFA1CD" w:rsidR="00D670D8" w:rsidRPr="00D670D8" w:rsidRDefault="00D670D8" w:rsidP="00D670D8">
      <w:pPr>
        <w:tabs>
          <w:tab w:val="left" w:pos="284"/>
        </w:tabs>
        <w:ind w:left="-284" w:firstLine="284"/>
        <w:jc w:val="center"/>
        <w:rPr>
          <w:b/>
          <w:iCs/>
          <w:sz w:val="28"/>
          <w:lang w:val="ro-MD"/>
        </w:rPr>
      </w:pPr>
      <w:r w:rsidRPr="00D670D8">
        <w:rPr>
          <w:b/>
          <w:iCs/>
          <w:sz w:val="28"/>
          <w:lang w:val="ro-MD"/>
        </w:rPr>
        <w:t xml:space="preserve">Costuri </w:t>
      </w:r>
      <w:r w:rsidR="00DF3F45">
        <w:rPr>
          <w:b/>
          <w:iCs/>
          <w:sz w:val="28"/>
          <w:lang w:val="ro-MD"/>
        </w:rPr>
        <w:t>de</w:t>
      </w:r>
      <w:r w:rsidRPr="00D670D8">
        <w:rPr>
          <w:b/>
          <w:iCs/>
          <w:sz w:val="28"/>
          <w:lang w:val="ro-MD"/>
        </w:rPr>
        <w:t xml:space="preserve"> locațiune în incinta </w:t>
      </w:r>
    </w:p>
    <w:p w14:paraId="68BC62BA" w14:textId="7D6700AF" w:rsidR="00D670D8" w:rsidRDefault="00D670D8" w:rsidP="00187A65">
      <w:pPr>
        <w:tabs>
          <w:tab w:val="left" w:pos="284"/>
        </w:tabs>
        <w:ind w:left="-284" w:firstLine="284"/>
        <w:jc w:val="center"/>
        <w:rPr>
          <w:b/>
          <w:iCs/>
          <w:sz w:val="28"/>
          <w:lang w:val="ro-MD"/>
        </w:rPr>
      </w:pPr>
      <w:r w:rsidRPr="00D670D8">
        <w:rPr>
          <w:b/>
          <w:iCs/>
          <w:sz w:val="28"/>
          <w:lang w:val="ro-MD"/>
        </w:rPr>
        <w:t xml:space="preserve">IP </w:t>
      </w:r>
      <w:r w:rsidR="009516D7">
        <w:rPr>
          <w:b/>
          <w:iCs/>
          <w:sz w:val="28"/>
          <w:lang w:val="en-US"/>
        </w:rPr>
        <w:t>“</w:t>
      </w:r>
      <w:r w:rsidRPr="00D670D8">
        <w:rPr>
          <w:b/>
          <w:iCs/>
          <w:sz w:val="28"/>
          <w:lang w:val="ro-MD"/>
        </w:rPr>
        <w:t xml:space="preserve">Incubatorul de Afaceri din Ștefan Vodă” </w:t>
      </w:r>
      <w:r w:rsidR="00CE3B64">
        <w:rPr>
          <w:b/>
          <w:iCs/>
          <w:sz w:val="28"/>
          <w:lang w:val="ro-MD"/>
        </w:rPr>
        <w:t xml:space="preserve"> </w:t>
      </w:r>
    </w:p>
    <w:p w14:paraId="0D684AF4" w14:textId="77777777" w:rsidR="00E75ECA" w:rsidRDefault="00E75ECA" w:rsidP="00187A65">
      <w:pPr>
        <w:tabs>
          <w:tab w:val="left" w:pos="284"/>
        </w:tabs>
        <w:ind w:left="-284" w:firstLine="284"/>
        <w:jc w:val="center"/>
        <w:rPr>
          <w:b/>
          <w:iCs/>
          <w:sz w:val="28"/>
          <w:lang w:val="ro-MD"/>
        </w:rPr>
      </w:pPr>
    </w:p>
    <w:p w14:paraId="07CC9BFD" w14:textId="3F360A1A" w:rsidR="00E75ECA" w:rsidRPr="00E75ECA" w:rsidRDefault="00E75ECA" w:rsidP="00E75ECA">
      <w:pPr>
        <w:spacing w:line="276" w:lineRule="auto"/>
        <w:rPr>
          <w:lang w:val="ro-MD"/>
        </w:rPr>
      </w:pPr>
      <w:r w:rsidRPr="00187A65">
        <w:rPr>
          <w:lang w:val="ro-MD"/>
        </w:rPr>
        <w:t>Cotele procentuale se aplică la tariful de referință de 100 lei/m². Tariful final de locațiune nu poate fi stabilit sub nivelul minim prevăzut de cadrul normativ în vigoare, inclusiv de Legea bugetului de stat pentru anul corespunzător.</w:t>
      </w:r>
      <w:r>
        <w:rPr>
          <w:lang w:val="ro-MD"/>
        </w:rPr>
        <w:t xml:space="preserve"> </w:t>
      </w:r>
    </w:p>
    <w:p w14:paraId="1E246180" w14:textId="77777777" w:rsidR="00D670D8" w:rsidRDefault="00D670D8" w:rsidP="00D670D8">
      <w:pPr>
        <w:tabs>
          <w:tab w:val="left" w:pos="284"/>
        </w:tabs>
        <w:ind w:left="-284" w:firstLine="284"/>
        <w:jc w:val="center"/>
        <w:rPr>
          <w:b/>
          <w:szCs w:val="20"/>
          <w:lang w:val="ro-MD"/>
        </w:rPr>
      </w:pPr>
    </w:p>
    <w:p w14:paraId="74BD1C80" w14:textId="77777777" w:rsidR="00D670D8" w:rsidRPr="00A111C1" w:rsidRDefault="00D670D8" w:rsidP="00D670D8">
      <w:pPr>
        <w:tabs>
          <w:tab w:val="left" w:pos="284"/>
        </w:tabs>
        <w:ind w:left="-284" w:firstLine="284"/>
        <w:jc w:val="center"/>
        <w:rPr>
          <w:b/>
          <w:szCs w:val="20"/>
          <w:lang w:val="ro-MD"/>
        </w:rPr>
      </w:pPr>
      <w:r w:rsidRPr="00A111C1">
        <w:rPr>
          <w:b/>
          <w:szCs w:val="20"/>
          <w:lang w:val="ro-MD"/>
        </w:rPr>
        <w:t>Costuri locațiune spațiu pentru producere (demisol)</w:t>
      </w:r>
    </w:p>
    <w:p w14:paraId="15FB52C3" w14:textId="77777777" w:rsidR="00D670D8" w:rsidRPr="009E2CC1" w:rsidRDefault="00D670D8" w:rsidP="00D670D8">
      <w:pPr>
        <w:tabs>
          <w:tab w:val="left" w:pos="284"/>
        </w:tabs>
        <w:ind w:left="-284" w:firstLine="284"/>
        <w:rPr>
          <w:b/>
          <w:szCs w:val="22"/>
          <w:lang w:val="ro-MD"/>
        </w:rPr>
      </w:pPr>
    </w:p>
    <w:tbl>
      <w:tblPr>
        <w:tblStyle w:val="a7"/>
        <w:tblW w:w="0" w:type="auto"/>
        <w:tblInd w:w="1338" w:type="dxa"/>
        <w:tblLook w:val="04A0" w:firstRow="1" w:lastRow="0" w:firstColumn="1" w:lastColumn="0" w:noHBand="0" w:noVBand="1"/>
      </w:tblPr>
      <w:tblGrid>
        <w:gridCol w:w="3371"/>
        <w:gridCol w:w="3013"/>
      </w:tblGrid>
      <w:tr w:rsidR="00D670D8" w:rsidRPr="009E2CC1" w14:paraId="093AEABE" w14:textId="77777777" w:rsidTr="00CE3B64">
        <w:tc>
          <w:tcPr>
            <w:tcW w:w="3371" w:type="dxa"/>
          </w:tcPr>
          <w:p w14:paraId="65A2CAD8" w14:textId="77777777" w:rsidR="00D670D8" w:rsidRPr="00E2036C" w:rsidRDefault="00D670D8" w:rsidP="004B1CB1">
            <w:pPr>
              <w:tabs>
                <w:tab w:val="left" w:pos="284"/>
              </w:tabs>
              <w:jc w:val="center"/>
              <w:rPr>
                <w:b/>
                <w:iCs/>
                <w:szCs w:val="22"/>
                <w:lang w:val="ro-MD"/>
              </w:rPr>
            </w:pPr>
            <w:r w:rsidRPr="00E2036C">
              <w:rPr>
                <w:b/>
                <w:iCs/>
                <w:szCs w:val="22"/>
                <w:lang w:val="ro-MD"/>
              </w:rPr>
              <w:t>Anul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65FBD583" w14:textId="19538140" w:rsidR="00D670D8" w:rsidRPr="00A111C1" w:rsidRDefault="00DF3F45" w:rsidP="004B1CB1">
            <w:pPr>
              <w:tabs>
                <w:tab w:val="left" w:pos="284"/>
              </w:tabs>
              <w:jc w:val="center"/>
              <w:rPr>
                <w:b/>
                <w:iCs/>
                <w:szCs w:val="22"/>
                <w:lang w:val="ro-MD"/>
              </w:rPr>
            </w:pPr>
            <w:r>
              <w:rPr>
                <w:b/>
                <w:iCs/>
                <w:szCs w:val="22"/>
                <w:lang w:val="ro-MD"/>
              </w:rPr>
              <w:t>Tarif</w:t>
            </w:r>
            <w:r w:rsidR="00D670D8" w:rsidRPr="00A111C1">
              <w:rPr>
                <w:b/>
                <w:iCs/>
                <w:szCs w:val="22"/>
                <w:lang w:val="ro-MD"/>
              </w:rPr>
              <w:t xml:space="preserve"> </w:t>
            </w:r>
            <w:r w:rsidR="00440585">
              <w:rPr>
                <w:b/>
                <w:iCs/>
                <w:szCs w:val="22"/>
                <w:lang w:val="ro-MD"/>
              </w:rPr>
              <w:t>aprobat</w:t>
            </w:r>
            <w:r w:rsidR="00CE3B64">
              <w:rPr>
                <w:b/>
                <w:iCs/>
                <w:szCs w:val="22"/>
                <w:lang w:val="ro-MD"/>
              </w:rPr>
              <w:t xml:space="preserve"> (</w:t>
            </w:r>
            <w:r>
              <w:rPr>
                <w:b/>
                <w:iCs/>
                <w:szCs w:val="22"/>
                <w:lang w:val="ro-MD"/>
              </w:rPr>
              <w:t>lei/</w:t>
            </w:r>
            <w:r w:rsidR="00CE3B64">
              <w:rPr>
                <w:b/>
                <w:iCs/>
                <w:szCs w:val="22"/>
                <w:lang w:val="ro-MD"/>
              </w:rPr>
              <w:t>m</w:t>
            </w:r>
            <w:r w:rsidR="00CE3B64" w:rsidRPr="00CE3B64">
              <w:rPr>
                <w:b/>
                <w:iCs/>
                <w:szCs w:val="22"/>
                <w:vertAlign w:val="superscript"/>
                <w:lang w:val="ro-MD"/>
              </w:rPr>
              <w:t>2</w:t>
            </w:r>
            <w:r w:rsidR="00CE3B64">
              <w:rPr>
                <w:b/>
                <w:iCs/>
                <w:szCs w:val="22"/>
                <w:lang w:val="ro-MD"/>
              </w:rPr>
              <w:t>)</w:t>
            </w:r>
          </w:p>
        </w:tc>
      </w:tr>
      <w:tr w:rsidR="00D670D8" w:rsidRPr="009E2CC1" w14:paraId="1EC888F2" w14:textId="77777777" w:rsidTr="00CE3B64">
        <w:tc>
          <w:tcPr>
            <w:tcW w:w="3371" w:type="dxa"/>
          </w:tcPr>
          <w:p w14:paraId="344C40EF" w14:textId="77777777" w:rsidR="00D670D8" w:rsidRPr="009E2CC1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</w:p>
          <w:p w14:paraId="6C63D65B" w14:textId="77777777" w:rsidR="00D670D8" w:rsidRPr="009E2CC1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  <w:r w:rsidRPr="009E2CC1">
              <w:rPr>
                <w:b/>
                <w:szCs w:val="22"/>
                <w:lang w:val="ro-MD"/>
              </w:rPr>
              <w:t>Primul an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67CD99D7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</w:p>
          <w:p w14:paraId="5593B661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  <w:r w:rsidRPr="00A111C1">
              <w:rPr>
                <w:b/>
                <w:iCs/>
                <w:szCs w:val="22"/>
                <w:lang w:val="ro-MD"/>
              </w:rPr>
              <w:t>30 lei (30 %)</w:t>
            </w:r>
          </w:p>
        </w:tc>
      </w:tr>
      <w:tr w:rsidR="00D670D8" w:rsidRPr="009E2CC1" w14:paraId="4AF22D2D" w14:textId="77777777" w:rsidTr="00CE3B64">
        <w:tc>
          <w:tcPr>
            <w:tcW w:w="3371" w:type="dxa"/>
          </w:tcPr>
          <w:p w14:paraId="0E3A805D" w14:textId="77777777" w:rsidR="00D670D8" w:rsidRPr="009E2CC1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</w:p>
          <w:p w14:paraId="755B1818" w14:textId="77777777" w:rsidR="00D670D8" w:rsidRPr="009E2CC1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  <w:r w:rsidRPr="009E2CC1">
              <w:rPr>
                <w:b/>
                <w:szCs w:val="22"/>
                <w:lang w:val="ro-MD"/>
              </w:rPr>
              <w:t>Anul doi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1D527592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</w:p>
          <w:p w14:paraId="7F751D4E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  <w:r w:rsidRPr="00A111C1">
              <w:rPr>
                <w:b/>
                <w:iCs/>
                <w:szCs w:val="22"/>
                <w:lang w:val="ro-MD"/>
              </w:rPr>
              <w:t>50 lei (50 %)</w:t>
            </w:r>
          </w:p>
        </w:tc>
      </w:tr>
      <w:tr w:rsidR="00D670D8" w:rsidRPr="009E2CC1" w14:paraId="33A26798" w14:textId="77777777" w:rsidTr="00CE3B64">
        <w:tc>
          <w:tcPr>
            <w:tcW w:w="3371" w:type="dxa"/>
          </w:tcPr>
          <w:p w14:paraId="47BBEA4B" w14:textId="77777777" w:rsidR="00D670D8" w:rsidRPr="009E2CC1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</w:p>
          <w:p w14:paraId="0F181C03" w14:textId="77777777" w:rsidR="00D670D8" w:rsidRPr="009E2CC1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  <w:r w:rsidRPr="009E2CC1">
              <w:rPr>
                <w:b/>
                <w:szCs w:val="22"/>
                <w:lang w:val="ro-MD"/>
              </w:rPr>
              <w:t>Anul trei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2B0120F0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</w:p>
          <w:p w14:paraId="6559731F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  <w:r w:rsidRPr="00A111C1">
              <w:rPr>
                <w:b/>
                <w:iCs/>
                <w:szCs w:val="22"/>
                <w:lang w:val="ro-MD"/>
              </w:rPr>
              <w:t>70 lei (70 %)</w:t>
            </w:r>
          </w:p>
        </w:tc>
      </w:tr>
      <w:tr w:rsidR="00D670D8" w:rsidRPr="009E2CC1" w14:paraId="7140E42A" w14:textId="77777777" w:rsidTr="00CE3B64">
        <w:tc>
          <w:tcPr>
            <w:tcW w:w="3371" w:type="dxa"/>
          </w:tcPr>
          <w:p w14:paraId="786D0B4E" w14:textId="77777777" w:rsidR="00D670D8" w:rsidRDefault="00D670D8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</w:p>
          <w:p w14:paraId="0A57AE6B" w14:textId="1500CED1" w:rsidR="00D670D8" w:rsidRPr="009E2CC1" w:rsidRDefault="00CE3B64" w:rsidP="004B1CB1">
            <w:pPr>
              <w:tabs>
                <w:tab w:val="left" w:pos="284"/>
              </w:tabs>
              <w:rPr>
                <w:b/>
                <w:szCs w:val="22"/>
                <w:lang w:val="ro-MD"/>
              </w:rPr>
            </w:pPr>
            <w:r>
              <w:rPr>
                <w:b/>
                <w:szCs w:val="22"/>
                <w:lang w:val="ro-MD"/>
              </w:rPr>
              <w:t>Începând cu a</w:t>
            </w:r>
            <w:r w:rsidR="00D670D8">
              <w:rPr>
                <w:b/>
                <w:szCs w:val="22"/>
                <w:lang w:val="ro-MD"/>
              </w:rPr>
              <w:t>nul patru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004CC642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</w:p>
          <w:p w14:paraId="1C5E85D4" w14:textId="77777777" w:rsidR="00D670D8" w:rsidRPr="00A111C1" w:rsidRDefault="00D670D8" w:rsidP="004B1CB1">
            <w:pPr>
              <w:tabs>
                <w:tab w:val="left" w:pos="284"/>
              </w:tabs>
              <w:rPr>
                <w:b/>
                <w:iCs/>
                <w:szCs w:val="22"/>
                <w:lang w:val="ro-MD"/>
              </w:rPr>
            </w:pPr>
            <w:r w:rsidRPr="00A111C1">
              <w:rPr>
                <w:b/>
                <w:iCs/>
                <w:szCs w:val="22"/>
                <w:lang w:val="ro-MD"/>
              </w:rPr>
              <w:t>80 lei (80 %)</w:t>
            </w:r>
          </w:p>
        </w:tc>
      </w:tr>
    </w:tbl>
    <w:p w14:paraId="617E18CA" w14:textId="77777777" w:rsidR="00D670D8" w:rsidRPr="009E2CC1" w:rsidRDefault="00D670D8" w:rsidP="00D670D8">
      <w:pPr>
        <w:tabs>
          <w:tab w:val="left" w:pos="284"/>
        </w:tabs>
        <w:ind w:left="-284" w:firstLine="284"/>
        <w:rPr>
          <w:szCs w:val="22"/>
          <w:u w:val="single"/>
          <w:lang w:val="ro-MD"/>
        </w:rPr>
      </w:pPr>
      <w:r w:rsidRPr="009E2CC1">
        <w:rPr>
          <w:szCs w:val="22"/>
          <w:u w:val="single"/>
          <w:lang w:val="ro-MD"/>
        </w:rPr>
        <w:t xml:space="preserve">                  </w:t>
      </w:r>
      <w:r w:rsidRPr="009E2CC1">
        <w:rPr>
          <w:szCs w:val="22"/>
          <w:lang w:val="ro-MD"/>
        </w:rPr>
        <w:t xml:space="preserve">    </w:t>
      </w:r>
      <w:r w:rsidRPr="009E2CC1">
        <w:rPr>
          <w:szCs w:val="22"/>
          <w:u w:val="single"/>
          <w:lang w:val="ro-MD"/>
        </w:rPr>
        <w:t xml:space="preserve">                          </w:t>
      </w:r>
    </w:p>
    <w:p w14:paraId="3D89EF33" w14:textId="77777777" w:rsidR="00D670D8" w:rsidRPr="009E2CC1" w:rsidRDefault="00D670D8" w:rsidP="00D670D8">
      <w:pPr>
        <w:tabs>
          <w:tab w:val="left" w:pos="284"/>
        </w:tabs>
        <w:rPr>
          <w:b/>
          <w:sz w:val="6"/>
          <w:szCs w:val="22"/>
          <w:lang w:val="ro-MD"/>
        </w:rPr>
      </w:pPr>
    </w:p>
    <w:p w14:paraId="6FAA4DFE" w14:textId="099309AE" w:rsidR="00D670D8" w:rsidRPr="009E2CC1" w:rsidRDefault="00D670D8" w:rsidP="00D670D8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A111C1">
        <w:rPr>
          <w:rFonts w:eastAsia="Calibri"/>
          <w:b/>
          <w:lang w:val="ro-MD" w:eastAsia="en-US"/>
        </w:rPr>
        <w:t xml:space="preserve">Costuri locațiune spațiu pentru prestări servicii (etajul </w:t>
      </w:r>
      <w:r w:rsidR="00207445">
        <w:rPr>
          <w:rFonts w:eastAsia="Calibri"/>
          <w:b/>
          <w:lang w:val="ro-MD" w:eastAsia="en-US"/>
        </w:rPr>
        <w:t>II</w:t>
      </w:r>
      <w:r w:rsidRPr="00A111C1">
        <w:rPr>
          <w:rFonts w:eastAsia="Calibri"/>
          <w:b/>
          <w:lang w:val="ro-MD" w:eastAsia="en-US"/>
        </w:rPr>
        <w:t>)</w:t>
      </w:r>
    </w:p>
    <w:p w14:paraId="737EFAA3" w14:textId="77777777" w:rsidR="00D670D8" w:rsidRPr="009E2CC1" w:rsidRDefault="00D670D8" w:rsidP="00D670D8">
      <w:pPr>
        <w:spacing w:line="276" w:lineRule="auto"/>
        <w:rPr>
          <w:rFonts w:eastAsia="Calibri"/>
          <w:b/>
          <w:sz w:val="28"/>
          <w:szCs w:val="28"/>
          <w:lang w:val="ro-MD" w:eastAsia="en-US"/>
        </w:rPr>
      </w:pPr>
    </w:p>
    <w:tbl>
      <w:tblPr>
        <w:tblStyle w:val="a7"/>
        <w:tblW w:w="0" w:type="auto"/>
        <w:tblInd w:w="1338" w:type="dxa"/>
        <w:tblLook w:val="04A0" w:firstRow="1" w:lastRow="0" w:firstColumn="1" w:lastColumn="0" w:noHBand="0" w:noVBand="1"/>
      </w:tblPr>
      <w:tblGrid>
        <w:gridCol w:w="3371"/>
        <w:gridCol w:w="3013"/>
      </w:tblGrid>
      <w:tr w:rsidR="00D670D8" w:rsidRPr="009E2CC1" w14:paraId="35474855" w14:textId="77777777" w:rsidTr="00CE3B64">
        <w:tc>
          <w:tcPr>
            <w:tcW w:w="3371" w:type="dxa"/>
          </w:tcPr>
          <w:p w14:paraId="696238AC" w14:textId="77777777" w:rsidR="00D670D8" w:rsidRPr="00E2036C" w:rsidRDefault="00D670D8" w:rsidP="004B1CB1">
            <w:pPr>
              <w:spacing w:line="276" w:lineRule="auto"/>
              <w:jc w:val="center"/>
              <w:rPr>
                <w:rFonts w:eastAsia="Calibri"/>
                <w:b/>
                <w:iCs/>
                <w:szCs w:val="28"/>
                <w:lang w:val="ro-MD" w:eastAsia="en-US"/>
              </w:rPr>
            </w:pPr>
            <w:r w:rsidRPr="00E2036C">
              <w:rPr>
                <w:rFonts w:eastAsia="Calibri"/>
                <w:b/>
                <w:iCs/>
                <w:szCs w:val="28"/>
                <w:lang w:val="ro-MD" w:eastAsia="en-US"/>
              </w:rPr>
              <w:t>Anul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3FE0FC99" w14:textId="787454B3" w:rsidR="00D670D8" w:rsidRPr="00A111C1" w:rsidRDefault="00286653" w:rsidP="004B1CB1">
            <w:pPr>
              <w:spacing w:line="276" w:lineRule="auto"/>
              <w:jc w:val="center"/>
              <w:rPr>
                <w:rFonts w:eastAsia="Calibri"/>
                <w:b/>
                <w:iCs/>
                <w:szCs w:val="28"/>
                <w:lang w:val="ro-MD" w:eastAsia="en-US"/>
              </w:rPr>
            </w:pPr>
            <w:r>
              <w:rPr>
                <w:rFonts w:eastAsia="Calibri"/>
                <w:b/>
                <w:iCs/>
                <w:szCs w:val="28"/>
                <w:lang w:val="ro-MD" w:eastAsia="en-US"/>
              </w:rPr>
              <w:t>Tarif</w:t>
            </w:r>
            <w:r w:rsidR="00D670D8" w:rsidRPr="00A111C1">
              <w:rPr>
                <w:rFonts w:eastAsia="Calibri"/>
                <w:b/>
                <w:iCs/>
                <w:szCs w:val="28"/>
                <w:lang w:val="ro-MD" w:eastAsia="en-US"/>
              </w:rPr>
              <w:t xml:space="preserve"> </w:t>
            </w:r>
            <w:r w:rsidR="00440585">
              <w:rPr>
                <w:rFonts w:eastAsia="Calibri"/>
                <w:b/>
                <w:iCs/>
                <w:szCs w:val="28"/>
                <w:lang w:val="ro-MD" w:eastAsia="en-US"/>
              </w:rPr>
              <w:t>aprobat</w:t>
            </w:r>
            <w:r w:rsidR="00CE3B64">
              <w:rPr>
                <w:rFonts w:eastAsia="Calibri"/>
                <w:b/>
                <w:iCs/>
                <w:szCs w:val="28"/>
                <w:lang w:val="ro-MD" w:eastAsia="en-US"/>
              </w:rPr>
              <w:t xml:space="preserve"> (</w:t>
            </w:r>
            <w:r w:rsidR="00DF3F45">
              <w:rPr>
                <w:rFonts w:eastAsia="Calibri"/>
                <w:b/>
                <w:iCs/>
                <w:szCs w:val="28"/>
                <w:lang w:val="ro-MD" w:eastAsia="en-US"/>
              </w:rPr>
              <w:t>lei/</w:t>
            </w:r>
            <w:r w:rsidR="00CE3B64">
              <w:rPr>
                <w:rFonts w:eastAsia="Calibri"/>
                <w:b/>
                <w:iCs/>
                <w:szCs w:val="28"/>
                <w:lang w:val="ro-MD" w:eastAsia="en-US"/>
              </w:rPr>
              <w:t>m</w:t>
            </w:r>
            <w:r w:rsidR="00CE3B64" w:rsidRPr="00CE3B64">
              <w:rPr>
                <w:rFonts w:eastAsia="Calibri"/>
                <w:b/>
                <w:iCs/>
                <w:szCs w:val="28"/>
                <w:vertAlign w:val="superscript"/>
                <w:lang w:val="ro-MD" w:eastAsia="en-US"/>
              </w:rPr>
              <w:t>2</w:t>
            </w:r>
            <w:r w:rsidR="00CE3B64">
              <w:rPr>
                <w:rFonts w:eastAsia="Calibri"/>
                <w:b/>
                <w:iCs/>
                <w:szCs w:val="28"/>
                <w:lang w:val="ro-MD" w:eastAsia="en-US"/>
              </w:rPr>
              <w:t>)</w:t>
            </w:r>
          </w:p>
        </w:tc>
      </w:tr>
      <w:tr w:rsidR="00D670D8" w:rsidRPr="009E2CC1" w14:paraId="587860A5" w14:textId="77777777" w:rsidTr="00CE3B64">
        <w:tc>
          <w:tcPr>
            <w:tcW w:w="3371" w:type="dxa"/>
          </w:tcPr>
          <w:p w14:paraId="0AAEBB0D" w14:textId="77777777" w:rsidR="00D670D8" w:rsidRPr="009E2CC1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</w:p>
          <w:p w14:paraId="6C4A90DA" w14:textId="77777777" w:rsidR="00D670D8" w:rsidRPr="009E2CC1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  <w:r w:rsidRPr="009E2CC1">
              <w:rPr>
                <w:rFonts w:eastAsia="Calibri"/>
                <w:b/>
                <w:szCs w:val="28"/>
                <w:lang w:val="ro-MD" w:eastAsia="en-US"/>
              </w:rPr>
              <w:t>Primul an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55F0D1D6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</w:p>
          <w:p w14:paraId="12AED6F0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  <w:r w:rsidRPr="00A111C1">
              <w:rPr>
                <w:rFonts w:eastAsia="Calibri"/>
                <w:b/>
                <w:iCs/>
                <w:szCs w:val="28"/>
                <w:lang w:val="ro-MD" w:eastAsia="en-US"/>
              </w:rPr>
              <w:t>40 lei (40 %)</w:t>
            </w:r>
          </w:p>
        </w:tc>
      </w:tr>
      <w:tr w:rsidR="00D670D8" w:rsidRPr="009E2CC1" w14:paraId="204758E8" w14:textId="77777777" w:rsidTr="00CE3B64">
        <w:tc>
          <w:tcPr>
            <w:tcW w:w="3371" w:type="dxa"/>
          </w:tcPr>
          <w:p w14:paraId="1D208145" w14:textId="77777777" w:rsidR="00D670D8" w:rsidRPr="009E2CC1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</w:p>
          <w:p w14:paraId="030BFA0E" w14:textId="77777777" w:rsidR="00D670D8" w:rsidRPr="009E2CC1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  <w:r w:rsidRPr="009E2CC1">
              <w:rPr>
                <w:rFonts w:eastAsia="Calibri"/>
                <w:b/>
                <w:szCs w:val="28"/>
                <w:lang w:val="ro-MD" w:eastAsia="en-US"/>
              </w:rPr>
              <w:t>Anul doi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3C7FD27A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</w:p>
          <w:p w14:paraId="0EBA687E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  <w:r w:rsidRPr="00A111C1">
              <w:rPr>
                <w:rFonts w:eastAsia="Calibri"/>
                <w:b/>
                <w:iCs/>
                <w:szCs w:val="28"/>
                <w:lang w:val="ro-MD" w:eastAsia="en-US"/>
              </w:rPr>
              <w:t>60 lei (60 %)</w:t>
            </w:r>
          </w:p>
        </w:tc>
      </w:tr>
      <w:tr w:rsidR="00D670D8" w:rsidRPr="009E2CC1" w14:paraId="6AA81D5A" w14:textId="77777777" w:rsidTr="00CE3B64">
        <w:tc>
          <w:tcPr>
            <w:tcW w:w="3371" w:type="dxa"/>
          </w:tcPr>
          <w:p w14:paraId="6C2A796C" w14:textId="77777777" w:rsidR="00D670D8" w:rsidRPr="009E2CC1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</w:p>
          <w:p w14:paraId="34810677" w14:textId="77777777" w:rsidR="00D670D8" w:rsidRPr="009E2CC1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  <w:r w:rsidRPr="009E2CC1">
              <w:rPr>
                <w:rFonts w:eastAsia="Calibri"/>
                <w:b/>
                <w:szCs w:val="28"/>
                <w:lang w:val="ro-MD" w:eastAsia="en-US"/>
              </w:rPr>
              <w:t>Anul trei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50838A92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</w:p>
          <w:p w14:paraId="6167EAD0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  <w:r w:rsidRPr="00A111C1">
              <w:rPr>
                <w:rFonts w:eastAsia="Calibri"/>
                <w:b/>
                <w:iCs/>
                <w:szCs w:val="28"/>
                <w:lang w:val="ro-MD" w:eastAsia="en-US"/>
              </w:rPr>
              <w:t>80 lei (80 %)</w:t>
            </w:r>
          </w:p>
        </w:tc>
      </w:tr>
      <w:tr w:rsidR="00D670D8" w:rsidRPr="009E2CC1" w14:paraId="0F727C54" w14:textId="77777777" w:rsidTr="00CE3B64">
        <w:tc>
          <w:tcPr>
            <w:tcW w:w="3371" w:type="dxa"/>
          </w:tcPr>
          <w:p w14:paraId="4E7B0632" w14:textId="77777777" w:rsidR="00D670D8" w:rsidRDefault="00D670D8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</w:p>
          <w:p w14:paraId="60A999B5" w14:textId="60635057" w:rsidR="00D670D8" w:rsidRPr="009E2CC1" w:rsidRDefault="00CE3B64" w:rsidP="004B1CB1">
            <w:pPr>
              <w:spacing w:line="276" w:lineRule="auto"/>
              <w:rPr>
                <w:rFonts w:eastAsia="Calibri"/>
                <w:b/>
                <w:szCs w:val="28"/>
                <w:lang w:val="ro-MD" w:eastAsia="en-US"/>
              </w:rPr>
            </w:pPr>
            <w:r>
              <w:rPr>
                <w:rFonts w:eastAsia="Calibri"/>
                <w:b/>
                <w:szCs w:val="28"/>
                <w:lang w:val="ro-MD" w:eastAsia="en-US"/>
              </w:rPr>
              <w:t>Începând cu a</w:t>
            </w:r>
            <w:r w:rsidR="00D670D8">
              <w:rPr>
                <w:rFonts w:eastAsia="Calibri"/>
                <w:b/>
                <w:szCs w:val="28"/>
                <w:lang w:val="ro-MD" w:eastAsia="en-US"/>
              </w:rPr>
              <w:t>nul patru de activitate</w:t>
            </w:r>
          </w:p>
        </w:tc>
        <w:tc>
          <w:tcPr>
            <w:tcW w:w="3013" w:type="dxa"/>
            <w:shd w:val="clear" w:color="auto" w:fill="FFFFFF" w:themeFill="background1"/>
          </w:tcPr>
          <w:p w14:paraId="0C6706F3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</w:p>
          <w:p w14:paraId="67825E8F" w14:textId="77777777" w:rsidR="00D670D8" w:rsidRPr="00A111C1" w:rsidRDefault="00D670D8" w:rsidP="004B1CB1">
            <w:pPr>
              <w:spacing w:line="276" w:lineRule="auto"/>
              <w:rPr>
                <w:rFonts w:eastAsia="Calibri"/>
                <w:b/>
                <w:iCs/>
                <w:szCs w:val="28"/>
                <w:lang w:val="ro-MD" w:eastAsia="en-US"/>
              </w:rPr>
            </w:pPr>
            <w:r w:rsidRPr="00A111C1">
              <w:rPr>
                <w:rFonts w:eastAsia="Calibri"/>
                <w:b/>
                <w:iCs/>
                <w:szCs w:val="28"/>
                <w:lang w:val="ro-MD" w:eastAsia="en-US"/>
              </w:rPr>
              <w:t>100 lei (100 %)</w:t>
            </w:r>
          </w:p>
        </w:tc>
      </w:tr>
    </w:tbl>
    <w:p w14:paraId="361856F7" w14:textId="77777777" w:rsidR="00D670D8" w:rsidRPr="009E2CC1" w:rsidRDefault="00D670D8" w:rsidP="00D670D8">
      <w:pPr>
        <w:spacing w:line="276" w:lineRule="auto"/>
        <w:rPr>
          <w:rFonts w:eastAsia="Calibri"/>
          <w:b/>
          <w:sz w:val="20"/>
          <w:szCs w:val="28"/>
          <w:lang w:val="ro-MD" w:eastAsia="en-US"/>
        </w:rPr>
      </w:pPr>
    </w:p>
    <w:p w14:paraId="5ECD2143" w14:textId="77777777" w:rsidR="00D670D8" w:rsidRDefault="00D670D8" w:rsidP="00D670D8">
      <w:pPr>
        <w:spacing w:line="360" w:lineRule="auto"/>
        <w:jc w:val="center"/>
        <w:rPr>
          <w:b/>
          <w:color w:val="000000" w:themeColor="text1"/>
          <w:lang w:val="ro-MD"/>
        </w:rPr>
      </w:pPr>
      <w:r w:rsidRPr="00A111C1">
        <w:rPr>
          <w:b/>
          <w:color w:val="000000" w:themeColor="text1"/>
          <w:lang w:val="ro-MD"/>
        </w:rPr>
        <w:t>Costuri locațiune sala de ședințe și alte spații</w:t>
      </w:r>
    </w:p>
    <w:p w14:paraId="4131AD07" w14:textId="77777777" w:rsidR="00CE3B64" w:rsidRPr="00A111C1" w:rsidRDefault="00CE3B64" w:rsidP="00D670D8">
      <w:pPr>
        <w:spacing w:line="360" w:lineRule="auto"/>
        <w:jc w:val="center"/>
        <w:rPr>
          <w:b/>
          <w:color w:val="000000" w:themeColor="text1"/>
          <w:lang w:val="ro-MD"/>
        </w:rPr>
      </w:pPr>
    </w:p>
    <w:tbl>
      <w:tblPr>
        <w:tblStyle w:val="a7"/>
        <w:tblW w:w="0" w:type="auto"/>
        <w:tblInd w:w="1326" w:type="dxa"/>
        <w:tblLook w:val="04A0" w:firstRow="1" w:lastRow="0" w:firstColumn="1" w:lastColumn="0" w:noHBand="0" w:noVBand="1"/>
      </w:tblPr>
      <w:tblGrid>
        <w:gridCol w:w="3399"/>
        <w:gridCol w:w="3001"/>
      </w:tblGrid>
      <w:tr w:rsidR="00D670D8" w:rsidRPr="009E2CC1" w14:paraId="6EE25ECE" w14:textId="77777777" w:rsidTr="00CE3B64">
        <w:tc>
          <w:tcPr>
            <w:tcW w:w="3399" w:type="dxa"/>
          </w:tcPr>
          <w:p w14:paraId="7E81F7E1" w14:textId="77777777" w:rsidR="00D670D8" w:rsidRPr="00E2036C" w:rsidRDefault="00D670D8" w:rsidP="004B1CB1">
            <w:pPr>
              <w:spacing w:line="360" w:lineRule="auto"/>
              <w:jc w:val="center"/>
              <w:rPr>
                <w:b/>
                <w:iCs/>
                <w:color w:val="000000" w:themeColor="text1"/>
                <w:szCs w:val="28"/>
                <w:lang w:val="ro-MD"/>
              </w:rPr>
            </w:pPr>
            <w:r w:rsidRPr="00E2036C">
              <w:rPr>
                <w:b/>
                <w:iCs/>
                <w:color w:val="000000" w:themeColor="text1"/>
                <w:szCs w:val="28"/>
                <w:lang w:val="ro-MD"/>
              </w:rPr>
              <w:t>Durata locațiunii</w:t>
            </w:r>
          </w:p>
        </w:tc>
        <w:tc>
          <w:tcPr>
            <w:tcW w:w="3001" w:type="dxa"/>
            <w:shd w:val="clear" w:color="auto" w:fill="FFFFFF" w:themeFill="background1"/>
          </w:tcPr>
          <w:p w14:paraId="79B6A4EF" w14:textId="34ED9F0D" w:rsidR="00D670D8" w:rsidRPr="00A111C1" w:rsidRDefault="00286653" w:rsidP="004B1CB1">
            <w:pPr>
              <w:spacing w:line="360" w:lineRule="auto"/>
              <w:jc w:val="center"/>
              <w:rPr>
                <w:b/>
                <w:iCs/>
                <w:color w:val="000000" w:themeColor="text1"/>
                <w:szCs w:val="28"/>
                <w:lang w:val="ro-MD"/>
              </w:rPr>
            </w:pPr>
            <w:r>
              <w:rPr>
                <w:b/>
                <w:iCs/>
                <w:color w:val="000000" w:themeColor="text1"/>
                <w:szCs w:val="28"/>
                <w:lang w:val="ro-MD"/>
              </w:rPr>
              <w:t>Tarif</w:t>
            </w:r>
            <w:r w:rsidR="00D670D8" w:rsidRPr="00A111C1">
              <w:rPr>
                <w:b/>
                <w:iCs/>
                <w:color w:val="000000" w:themeColor="text1"/>
                <w:szCs w:val="28"/>
                <w:lang w:val="ro-MD"/>
              </w:rPr>
              <w:t xml:space="preserve"> </w:t>
            </w:r>
            <w:r w:rsidR="00440585">
              <w:rPr>
                <w:b/>
                <w:iCs/>
                <w:color w:val="000000" w:themeColor="text1"/>
                <w:szCs w:val="28"/>
                <w:lang w:val="ro-MD"/>
              </w:rPr>
              <w:t>aprobat</w:t>
            </w:r>
          </w:p>
        </w:tc>
      </w:tr>
      <w:tr w:rsidR="00D670D8" w:rsidRPr="009E2CC1" w14:paraId="5252108C" w14:textId="77777777" w:rsidTr="00CE3B64">
        <w:trPr>
          <w:trHeight w:val="415"/>
        </w:trPr>
        <w:tc>
          <w:tcPr>
            <w:tcW w:w="3399" w:type="dxa"/>
          </w:tcPr>
          <w:p w14:paraId="7D5BF9F2" w14:textId="579EB534" w:rsidR="00D670D8" w:rsidRPr="009E2CC1" w:rsidRDefault="00D670D8" w:rsidP="004B1CB1">
            <w:pPr>
              <w:spacing w:line="360" w:lineRule="auto"/>
              <w:jc w:val="both"/>
              <w:rPr>
                <w:b/>
                <w:color w:val="000000" w:themeColor="text1"/>
                <w:szCs w:val="28"/>
                <w:lang w:val="ro-MD"/>
              </w:rPr>
            </w:pPr>
            <w:r w:rsidRPr="009E2CC1">
              <w:rPr>
                <w:b/>
                <w:color w:val="000000" w:themeColor="text1"/>
                <w:szCs w:val="28"/>
                <w:lang w:val="ro-MD"/>
              </w:rPr>
              <w:t xml:space="preserve">1 oră </w:t>
            </w:r>
            <w:r w:rsidR="00CE3B64">
              <w:rPr>
                <w:b/>
                <w:color w:val="000000" w:themeColor="text1"/>
                <w:szCs w:val="28"/>
                <w:lang w:val="ro-MD"/>
              </w:rPr>
              <w:t>în sala pentru ședințe</w:t>
            </w:r>
          </w:p>
        </w:tc>
        <w:tc>
          <w:tcPr>
            <w:tcW w:w="3001" w:type="dxa"/>
            <w:shd w:val="clear" w:color="auto" w:fill="FFFFFF" w:themeFill="background1"/>
          </w:tcPr>
          <w:p w14:paraId="66908BDA" w14:textId="77777777" w:rsidR="00D670D8" w:rsidRPr="00A111C1" w:rsidRDefault="00D670D8" w:rsidP="004B1CB1">
            <w:pPr>
              <w:spacing w:line="360" w:lineRule="auto"/>
              <w:jc w:val="both"/>
              <w:rPr>
                <w:b/>
                <w:iCs/>
                <w:color w:val="000000" w:themeColor="text1"/>
                <w:szCs w:val="28"/>
                <w:lang w:val="ro-MD"/>
              </w:rPr>
            </w:pPr>
            <w:r w:rsidRPr="00A111C1">
              <w:rPr>
                <w:b/>
                <w:iCs/>
                <w:color w:val="000000" w:themeColor="text1"/>
                <w:szCs w:val="28"/>
                <w:lang w:val="ro-MD"/>
              </w:rPr>
              <w:t>250 lei</w:t>
            </w:r>
          </w:p>
        </w:tc>
      </w:tr>
      <w:tr w:rsidR="00D670D8" w:rsidRPr="009E2CC1" w14:paraId="0575B7AC" w14:textId="77777777" w:rsidTr="00CE3B64">
        <w:tc>
          <w:tcPr>
            <w:tcW w:w="3399" w:type="dxa"/>
          </w:tcPr>
          <w:p w14:paraId="3151A958" w14:textId="061EEB7C" w:rsidR="00D670D8" w:rsidRPr="009E2CC1" w:rsidRDefault="00CD1555" w:rsidP="00E93936">
            <w:pPr>
              <w:spacing w:line="276" w:lineRule="auto"/>
              <w:jc w:val="both"/>
              <w:rPr>
                <w:b/>
                <w:color w:val="000000" w:themeColor="text1"/>
                <w:szCs w:val="28"/>
                <w:lang w:val="ro-MD"/>
              </w:rPr>
            </w:pPr>
            <w:r>
              <w:rPr>
                <w:b/>
                <w:color w:val="000000" w:themeColor="text1"/>
                <w:szCs w:val="28"/>
                <w:lang w:val="ro-MD"/>
              </w:rPr>
              <w:t>P</w:t>
            </w:r>
            <w:r w:rsidRPr="00AA03E3">
              <w:rPr>
                <w:b/>
                <w:color w:val="000000" w:themeColor="text1"/>
                <w:szCs w:val="28"/>
                <w:lang w:val="en-US"/>
              </w:rPr>
              <w:t>entru rezervări de minimum 4 ore</w:t>
            </w:r>
            <w:r>
              <w:rPr>
                <w:b/>
                <w:color w:val="000000" w:themeColor="text1"/>
                <w:szCs w:val="28"/>
                <w:lang w:val="ro-MD"/>
              </w:rPr>
              <w:t xml:space="preserve"> </w:t>
            </w:r>
            <w:r w:rsidR="00CE3B64">
              <w:rPr>
                <w:b/>
                <w:color w:val="000000" w:themeColor="text1"/>
                <w:szCs w:val="28"/>
                <w:lang w:val="ro-MD"/>
              </w:rPr>
              <w:t>în sala pentru ședințe</w:t>
            </w:r>
          </w:p>
        </w:tc>
        <w:tc>
          <w:tcPr>
            <w:tcW w:w="3001" w:type="dxa"/>
            <w:shd w:val="clear" w:color="auto" w:fill="FFFFFF" w:themeFill="background1"/>
          </w:tcPr>
          <w:p w14:paraId="6B21A9A3" w14:textId="5F235D0F" w:rsidR="00D670D8" w:rsidRPr="00A111C1" w:rsidRDefault="00D670D8" w:rsidP="004B1CB1">
            <w:pPr>
              <w:spacing w:line="360" w:lineRule="auto"/>
              <w:jc w:val="both"/>
              <w:rPr>
                <w:b/>
                <w:iCs/>
                <w:color w:val="000000" w:themeColor="text1"/>
                <w:szCs w:val="28"/>
                <w:lang w:val="ro-MD"/>
              </w:rPr>
            </w:pPr>
            <w:r w:rsidRPr="00A111C1">
              <w:rPr>
                <w:b/>
                <w:iCs/>
                <w:color w:val="000000" w:themeColor="text1"/>
                <w:szCs w:val="28"/>
                <w:lang w:val="ro-MD"/>
              </w:rPr>
              <w:t>200 lei</w:t>
            </w:r>
            <w:r w:rsidR="00CD1555">
              <w:rPr>
                <w:b/>
                <w:iCs/>
                <w:color w:val="000000" w:themeColor="text1"/>
                <w:szCs w:val="28"/>
                <w:lang w:val="ro-MD"/>
              </w:rPr>
              <w:t>/or</w:t>
            </w:r>
            <w:r w:rsidR="00207445">
              <w:rPr>
                <w:b/>
                <w:iCs/>
                <w:color w:val="000000" w:themeColor="text1"/>
                <w:szCs w:val="28"/>
                <w:lang w:val="ro-MD"/>
              </w:rPr>
              <w:t>ă</w:t>
            </w:r>
          </w:p>
        </w:tc>
      </w:tr>
      <w:tr w:rsidR="00D670D8" w:rsidRPr="009E2CC1" w14:paraId="505A6EBA" w14:textId="77777777" w:rsidTr="00CE3B64">
        <w:tc>
          <w:tcPr>
            <w:tcW w:w="3399" w:type="dxa"/>
          </w:tcPr>
          <w:p w14:paraId="1013F2DE" w14:textId="01ADB907" w:rsidR="00D670D8" w:rsidRPr="009E2CC1" w:rsidRDefault="00D670D8" w:rsidP="00E93936">
            <w:pPr>
              <w:spacing w:line="276" w:lineRule="auto"/>
              <w:jc w:val="both"/>
              <w:rPr>
                <w:b/>
                <w:color w:val="000000" w:themeColor="text1"/>
                <w:szCs w:val="28"/>
                <w:lang w:val="ro-MD"/>
              </w:rPr>
            </w:pPr>
            <w:r w:rsidRPr="009E2CC1">
              <w:rPr>
                <w:b/>
                <w:color w:val="000000" w:themeColor="text1"/>
                <w:szCs w:val="28"/>
                <w:lang w:val="ro-MD"/>
              </w:rPr>
              <w:t xml:space="preserve">1 zi </w:t>
            </w:r>
            <w:r w:rsidR="008C52F9">
              <w:rPr>
                <w:b/>
                <w:color w:val="000000" w:themeColor="text1"/>
                <w:szCs w:val="28"/>
                <w:lang w:val="ro-MD"/>
              </w:rPr>
              <w:t>completă</w:t>
            </w:r>
            <w:r w:rsidR="00CE3B64">
              <w:rPr>
                <w:b/>
                <w:color w:val="000000" w:themeColor="text1"/>
                <w:szCs w:val="28"/>
                <w:lang w:val="ro-MD"/>
              </w:rPr>
              <w:t xml:space="preserve"> în sala pentru ședințe</w:t>
            </w:r>
            <w:r w:rsidR="00E75ECA">
              <w:rPr>
                <w:b/>
                <w:color w:val="000000" w:themeColor="text1"/>
                <w:szCs w:val="28"/>
                <w:lang w:val="ro-MD"/>
              </w:rPr>
              <w:t xml:space="preserve"> (8 ore)</w:t>
            </w:r>
          </w:p>
        </w:tc>
        <w:tc>
          <w:tcPr>
            <w:tcW w:w="3001" w:type="dxa"/>
            <w:shd w:val="clear" w:color="auto" w:fill="FFFFFF" w:themeFill="background1"/>
          </w:tcPr>
          <w:p w14:paraId="332FEB16" w14:textId="77777777" w:rsidR="00D670D8" w:rsidRPr="00A111C1" w:rsidRDefault="00D670D8" w:rsidP="004B1CB1">
            <w:pPr>
              <w:spacing w:line="360" w:lineRule="auto"/>
              <w:jc w:val="both"/>
              <w:rPr>
                <w:b/>
                <w:iCs/>
                <w:color w:val="000000" w:themeColor="text1"/>
                <w:szCs w:val="28"/>
                <w:lang w:val="ro-MD"/>
              </w:rPr>
            </w:pPr>
            <w:r w:rsidRPr="00A111C1">
              <w:rPr>
                <w:b/>
                <w:iCs/>
                <w:color w:val="000000" w:themeColor="text1"/>
                <w:szCs w:val="28"/>
                <w:lang w:val="ro-MD"/>
              </w:rPr>
              <w:t>1200 lei</w:t>
            </w:r>
          </w:p>
        </w:tc>
      </w:tr>
      <w:tr w:rsidR="00D670D8" w:rsidRPr="009E2CC1" w14:paraId="7F7445CF" w14:textId="77777777" w:rsidTr="00CE3B64">
        <w:tc>
          <w:tcPr>
            <w:tcW w:w="3399" w:type="dxa"/>
          </w:tcPr>
          <w:p w14:paraId="3856B734" w14:textId="77777777" w:rsidR="00D670D8" w:rsidRPr="009E2CC1" w:rsidRDefault="00D670D8" w:rsidP="004B1CB1">
            <w:pPr>
              <w:spacing w:line="360" w:lineRule="auto"/>
              <w:jc w:val="both"/>
              <w:rPr>
                <w:b/>
                <w:color w:val="000000" w:themeColor="text1"/>
                <w:szCs w:val="28"/>
                <w:lang w:val="ro-MD"/>
              </w:rPr>
            </w:pPr>
            <w:r w:rsidRPr="009E2CC1">
              <w:rPr>
                <w:b/>
                <w:color w:val="000000" w:themeColor="text1"/>
                <w:szCs w:val="28"/>
                <w:lang w:val="ro-MD"/>
              </w:rPr>
              <w:t>1 oră locațiune altă încăpere</w:t>
            </w:r>
          </w:p>
        </w:tc>
        <w:tc>
          <w:tcPr>
            <w:tcW w:w="3001" w:type="dxa"/>
            <w:shd w:val="clear" w:color="auto" w:fill="FFFFFF" w:themeFill="background1"/>
          </w:tcPr>
          <w:p w14:paraId="4A56CFF2" w14:textId="4DB3F3A3" w:rsidR="00D670D8" w:rsidRPr="00A111C1" w:rsidRDefault="00D670D8" w:rsidP="004B1CB1">
            <w:pPr>
              <w:spacing w:line="360" w:lineRule="auto"/>
              <w:jc w:val="both"/>
              <w:rPr>
                <w:b/>
                <w:iCs/>
                <w:color w:val="000000" w:themeColor="text1"/>
                <w:szCs w:val="28"/>
                <w:lang w:val="ro-MD"/>
              </w:rPr>
            </w:pPr>
            <w:r w:rsidRPr="00A111C1">
              <w:rPr>
                <w:b/>
                <w:iCs/>
                <w:color w:val="000000" w:themeColor="text1"/>
                <w:szCs w:val="28"/>
                <w:lang w:val="ro-MD"/>
              </w:rPr>
              <w:t>150 lei</w:t>
            </w:r>
          </w:p>
        </w:tc>
      </w:tr>
      <w:tr w:rsidR="00D670D8" w:rsidRPr="009E2CC1" w14:paraId="43AD0F64" w14:textId="77777777" w:rsidTr="00CE3B64">
        <w:tc>
          <w:tcPr>
            <w:tcW w:w="3399" w:type="dxa"/>
          </w:tcPr>
          <w:p w14:paraId="2AA720AB" w14:textId="0EC38E62" w:rsidR="00D670D8" w:rsidRPr="009E2CC1" w:rsidRDefault="00D670D8" w:rsidP="00E93936">
            <w:pPr>
              <w:spacing w:line="276" w:lineRule="auto"/>
              <w:jc w:val="both"/>
              <w:rPr>
                <w:b/>
                <w:color w:val="000000" w:themeColor="text1"/>
                <w:szCs w:val="28"/>
                <w:lang w:val="ro-MD"/>
              </w:rPr>
            </w:pPr>
            <w:r>
              <w:rPr>
                <w:b/>
                <w:color w:val="000000" w:themeColor="text1"/>
                <w:szCs w:val="28"/>
                <w:lang w:val="ro-MD"/>
              </w:rPr>
              <w:t xml:space="preserve">Locațiune </w:t>
            </w:r>
            <w:r w:rsidR="00E93936">
              <w:rPr>
                <w:b/>
                <w:color w:val="000000" w:themeColor="text1"/>
                <w:szCs w:val="28"/>
                <w:lang w:val="ro-MD"/>
              </w:rPr>
              <w:t xml:space="preserve">lunară în </w:t>
            </w:r>
            <w:r>
              <w:rPr>
                <w:b/>
                <w:color w:val="000000" w:themeColor="text1"/>
                <w:szCs w:val="28"/>
                <w:lang w:val="ro-MD"/>
              </w:rPr>
              <w:t>spații</w:t>
            </w:r>
            <w:r w:rsidR="00E93936">
              <w:rPr>
                <w:b/>
                <w:color w:val="000000" w:themeColor="text1"/>
                <w:szCs w:val="28"/>
                <w:lang w:val="ro-MD"/>
              </w:rPr>
              <w:t>le de la</w:t>
            </w:r>
            <w:r>
              <w:rPr>
                <w:b/>
                <w:color w:val="000000" w:themeColor="text1"/>
                <w:szCs w:val="28"/>
                <w:lang w:val="ro-MD"/>
              </w:rPr>
              <w:t xml:space="preserve"> parter</w:t>
            </w:r>
          </w:p>
        </w:tc>
        <w:tc>
          <w:tcPr>
            <w:tcW w:w="3001" w:type="dxa"/>
            <w:shd w:val="clear" w:color="auto" w:fill="FFFFFF" w:themeFill="background1"/>
          </w:tcPr>
          <w:p w14:paraId="6C16D9C3" w14:textId="3B81A207" w:rsidR="00D670D8" w:rsidRPr="00A111C1" w:rsidRDefault="00D670D8" w:rsidP="004B1CB1">
            <w:pPr>
              <w:spacing w:line="360" w:lineRule="auto"/>
              <w:jc w:val="both"/>
              <w:rPr>
                <w:b/>
                <w:iCs/>
                <w:color w:val="000000" w:themeColor="text1"/>
                <w:szCs w:val="28"/>
                <w:lang w:val="ro-MD"/>
              </w:rPr>
            </w:pPr>
            <w:r w:rsidRPr="00A111C1">
              <w:rPr>
                <w:b/>
                <w:iCs/>
                <w:color w:val="000000" w:themeColor="text1"/>
                <w:szCs w:val="28"/>
                <w:lang w:val="ro-MD"/>
              </w:rPr>
              <w:t>100 lei</w:t>
            </w:r>
            <w:r w:rsidR="00E93936">
              <w:rPr>
                <w:b/>
                <w:iCs/>
                <w:color w:val="000000" w:themeColor="text1"/>
                <w:szCs w:val="28"/>
                <w:lang w:val="ro-MD"/>
              </w:rPr>
              <w:t>/m</w:t>
            </w:r>
            <w:r w:rsidR="00E93936" w:rsidRPr="00E93936">
              <w:rPr>
                <w:b/>
                <w:iCs/>
                <w:color w:val="000000" w:themeColor="text1"/>
                <w:szCs w:val="28"/>
                <w:vertAlign w:val="superscript"/>
                <w:lang w:val="ro-MD"/>
              </w:rPr>
              <w:t>2</w:t>
            </w:r>
          </w:p>
        </w:tc>
      </w:tr>
    </w:tbl>
    <w:p w14:paraId="61344B6A" w14:textId="77777777" w:rsidR="00D670D8" w:rsidRDefault="00D670D8" w:rsidP="00D670D8">
      <w:pPr>
        <w:spacing w:line="360" w:lineRule="auto"/>
        <w:jc w:val="both"/>
        <w:rPr>
          <w:b/>
          <w:color w:val="000000" w:themeColor="text1"/>
          <w:sz w:val="28"/>
          <w:szCs w:val="28"/>
          <w:lang w:val="ro-MD"/>
        </w:rPr>
      </w:pPr>
    </w:p>
    <w:sectPr w:rsidR="00D670D8" w:rsidSect="00B934F3">
      <w:pgSz w:w="11906" w:h="16838"/>
      <w:pgMar w:top="425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62"/>
    <w:multiLevelType w:val="multilevel"/>
    <w:tmpl w:val="442E04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273D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864007"/>
    <w:multiLevelType w:val="hybridMultilevel"/>
    <w:tmpl w:val="60646EC2"/>
    <w:lvl w:ilvl="0" w:tplc="14A2EA5C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D221590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0F514B7F"/>
    <w:multiLevelType w:val="multilevel"/>
    <w:tmpl w:val="28F83488"/>
    <w:lvl w:ilvl="0">
      <w:start w:val="19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Calibri" w:hAnsi="Symbol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496"/>
        </w:tabs>
        <w:ind w:left="2496" w:hanging="720"/>
      </w:pPr>
      <w:rPr>
        <w:rFonts w:hint="default"/>
        <w:b/>
        <w:i w:val="0"/>
      </w:rPr>
    </w:lvl>
    <w:lvl w:ilvl="2">
      <w:start w:val="19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eastAsia="Calibri" w:hAnsi="Symbol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296"/>
        </w:tabs>
        <w:ind w:left="4296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5016"/>
        </w:tabs>
        <w:ind w:left="50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6096"/>
        </w:tabs>
        <w:ind w:left="6096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7176"/>
        </w:tabs>
        <w:ind w:left="717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896"/>
        </w:tabs>
        <w:ind w:left="789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  <w:i w:val="0"/>
      </w:rPr>
    </w:lvl>
  </w:abstractNum>
  <w:abstractNum w:abstractNumId="5" w15:restartNumberingAfterBreak="0">
    <w:nsid w:val="11870B51"/>
    <w:multiLevelType w:val="hybridMultilevel"/>
    <w:tmpl w:val="C0BCA4A6"/>
    <w:lvl w:ilvl="0" w:tplc="474A7642">
      <w:start w:val="1"/>
      <w:numFmt w:val="decimal"/>
      <w:lvlText w:val="%1. 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A0860B5"/>
    <w:multiLevelType w:val="hybridMultilevel"/>
    <w:tmpl w:val="82DCC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069A2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C3C91"/>
    <w:multiLevelType w:val="hybridMultilevel"/>
    <w:tmpl w:val="9CD8A498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BB66E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51103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A7DF6"/>
    <w:multiLevelType w:val="hybridMultilevel"/>
    <w:tmpl w:val="2FECF8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53C4BD6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80A6239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4BFD63D7"/>
    <w:multiLevelType w:val="hybridMultilevel"/>
    <w:tmpl w:val="D6A61948"/>
    <w:lvl w:ilvl="0" w:tplc="FDFA2AA6">
      <w:start w:val="19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Calibri" w:hAnsi="Symbol" w:cs="Times New Roman" w:hint="default"/>
        <w:color w:val="auto"/>
      </w:rPr>
    </w:lvl>
    <w:lvl w:ilvl="1" w:tplc="BB66EE8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290B8A"/>
    <w:multiLevelType w:val="hybridMultilevel"/>
    <w:tmpl w:val="E3361858"/>
    <w:lvl w:ilvl="0" w:tplc="F07EBDE8">
      <w:start w:val="8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CF91ECE"/>
    <w:multiLevelType w:val="hybridMultilevel"/>
    <w:tmpl w:val="DB2A7C92"/>
    <w:lvl w:ilvl="0" w:tplc="FDFA2AA6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7D9"/>
    <w:multiLevelType w:val="hybridMultilevel"/>
    <w:tmpl w:val="EFE6F796"/>
    <w:lvl w:ilvl="0" w:tplc="11C29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F6A39"/>
    <w:multiLevelType w:val="multilevel"/>
    <w:tmpl w:val="BCD84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DE571C"/>
    <w:multiLevelType w:val="hybridMultilevel"/>
    <w:tmpl w:val="335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870B2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897229"/>
    <w:multiLevelType w:val="multilevel"/>
    <w:tmpl w:val="BCD84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7D4130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 w15:restartNumberingAfterBreak="0">
    <w:nsid w:val="72644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D02DAD"/>
    <w:multiLevelType w:val="hybridMultilevel"/>
    <w:tmpl w:val="08D2DF22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A1814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A1C07"/>
    <w:multiLevelType w:val="multilevel"/>
    <w:tmpl w:val="0419001F"/>
    <w:numStyleLink w:val="1"/>
  </w:abstractNum>
  <w:abstractNum w:abstractNumId="26" w15:restartNumberingAfterBreak="0">
    <w:nsid w:val="7B3D1731"/>
    <w:multiLevelType w:val="hybridMultilevel"/>
    <w:tmpl w:val="087A6E0C"/>
    <w:lvl w:ilvl="0" w:tplc="422AB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B977EE"/>
    <w:multiLevelType w:val="hybridMultilevel"/>
    <w:tmpl w:val="2892C280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7FF52998"/>
    <w:multiLevelType w:val="hybridMultilevel"/>
    <w:tmpl w:val="C5D86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27"/>
  </w:num>
  <w:num w:numId="5">
    <w:abstractNumId w:val="4"/>
  </w:num>
  <w:num w:numId="6">
    <w:abstractNumId w:val="26"/>
  </w:num>
  <w:num w:numId="7">
    <w:abstractNumId w:val="1"/>
  </w:num>
  <w:num w:numId="8">
    <w:abstractNumId w:val="12"/>
  </w:num>
  <w:num w:numId="9">
    <w:abstractNumId w:val="25"/>
  </w:num>
  <w:num w:numId="10">
    <w:abstractNumId w:val="19"/>
  </w:num>
  <w:num w:numId="11">
    <w:abstractNumId w:val="21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3"/>
  </w:num>
  <w:num w:numId="17">
    <w:abstractNumId w:val="24"/>
  </w:num>
  <w:num w:numId="18">
    <w:abstractNumId w:val="7"/>
  </w:num>
  <w:num w:numId="19">
    <w:abstractNumId w:val="9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  <w:num w:numId="24">
    <w:abstractNumId w:val="5"/>
  </w:num>
  <w:num w:numId="25">
    <w:abstractNumId w:val="6"/>
  </w:num>
  <w:num w:numId="26">
    <w:abstractNumId w:val="28"/>
  </w:num>
  <w:num w:numId="27">
    <w:abstractNumId w:val="16"/>
  </w:num>
  <w:num w:numId="28">
    <w:abstractNumId w:val="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99"/>
    <w:rsid w:val="00001600"/>
    <w:rsid w:val="00001B71"/>
    <w:rsid w:val="00002DEC"/>
    <w:rsid w:val="0002165A"/>
    <w:rsid w:val="00030A8A"/>
    <w:rsid w:val="000435F9"/>
    <w:rsid w:val="00083B9D"/>
    <w:rsid w:val="00092785"/>
    <w:rsid w:val="0009395E"/>
    <w:rsid w:val="0009565E"/>
    <w:rsid w:val="000C10A1"/>
    <w:rsid w:val="000D559E"/>
    <w:rsid w:val="000F67F9"/>
    <w:rsid w:val="0011768A"/>
    <w:rsid w:val="001323A7"/>
    <w:rsid w:val="00162355"/>
    <w:rsid w:val="00167CE8"/>
    <w:rsid w:val="00187A65"/>
    <w:rsid w:val="001B4706"/>
    <w:rsid w:val="001E2F6F"/>
    <w:rsid w:val="00206E27"/>
    <w:rsid w:val="00207445"/>
    <w:rsid w:val="00222C37"/>
    <w:rsid w:val="002265BE"/>
    <w:rsid w:val="00227728"/>
    <w:rsid w:val="00235DDE"/>
    <w:rsid w:val="0027586E"/>
    <w:rsid w:val="002774C4"/>
    <w:rsid w:val="00286653"/>
    <w:rsid w:val="002975E1"/>
    <w:rsid w:val="002A49DC"/>
    <w:rsid w:val="002A6A1E"/>
    <w:rsid w:val="002B7DB9"/>
    <w:rsid w:val="002B7FE4"/>
    <w:rsid w:val="002D4714"/>
    <w:rsid w:val="002E02FA"/>
    <w:rsid w:val="00300C0F"/>
    <w:rsid w:val="00320423"/>
    <w:rsid w:val="00332059"/>
    <w:rsid w:val="003622EA"/>
    <w:rsid w:val="00380B61"/>
    <w:rsid w:val="00381A01"/>
    <w:rsid w:val="003827F8"/>
    <w:rsid w:val="003A17F0"/>
    <w:rsid w:val="003D2128"/>
    <w:rsid w:val="00412B54"/>
    <w:rsid w:val="00413A02"/>
    <w:rsid w:val="00440585"/>
    <w:rsid w:val="0044652A"/>
    <w:rsid w:val="00451E3A"/>
    <w:rsid w:val="00452F69"/>
    <w:rsid w:val="00452F77"/>
    <w:rsid w:val="0047143A"/>
    <w:rsid w:val="00492BDC"/>
    <w:rsid w:val="004937C7"/>
    <w:rsid w:val="004A6F6C"/>
    <w:rsid w:val="004D10CC"/>
    <w:rsid w:val="00510BFC"/>
    <w:rsid w:val="00520732"/>
    <w:rsid w:val="005413A6"/>
    <w:rsid w:val="00555793"/>
    <w:rsid w:val="00565A81"/>
    <w:rsid w:val="005766C4"/>
    <w:rsid w:val="00592C7D"/>
    <w:rsid w:val="005B701D"/>
    <w:rsid w:val="005C2028"/>
    <w:rsid w:val="005C4ECD"/>
    <w:rsid w:val="005D0B44"/>
    <w:rsid w:val="005D2532"/>
    <w:rsid w:val="005D6717"/>
    <w:rsid w:val="00604773"/>
    <w:rsid w:val="00611F95"/>
    <w:rsid w:val="006339CC"/>
    <w:rsid w:val="00687F98"/>
    <w:rsid w:val="00690F5B"/>
    <w:rsid w:val="00696CCF"/>
    <w:rsid w:val="006A2B11"/>
    <w:rsid w:val="006C07E6"/>
    <w:rsid w:val="006C3C64"/>
    <w:rsid w:val="006D062A"/>
    <w:rsid w:val="006D321A"/>
    <w:rsid w:val="006E7FB3"/>
    <w:rsid w:val="006F0243"/>
    <w:rsid w:val="006F526C"/>
    <w:rsid w:val="006F6CA1"/>
    <w:rsid w:val="00705A1D"/>
    <w:rsid w:val="00716BD5"/>
    <w:rsid w:val="00726E5C"/>
    <w:rsid w:val="00764C8B"/>
    <w:rsid w:val="00781CC8"/>
    <w:rsid w:val="007A4499"/>
    <w:rsid w:val="007F54DF"/>
    <w:rsid w:val="007F686E"/>
    <w:rsid w:val="008005AC"/>
    <w:rsid w:val="00820473"/>
    <w:rsid w:val="00824A34"/>
    <w:rsid w:val="00852554"/>
    <w:rsid w:val="00856E95"/>
    <w:rsid w:val="00857A04"/>
    <w:rsid w:val="008826CE"/>
    <w:rsid w:val="00886254"/>
    <w:rsid w:val="008864DC"/>
    <w:rsid w:val="008A7C01"/>
    <w:rsid w:val="008B3F1A"/>
    <w:rsid w:val="008C52F9"/>
    <w:rsid w:val="008E1B4E"/>
    <w:rsid w:val="008F05CA"/>
    <w:rsid w:val="00930E2E"/>
    <w:rsid w:val="0094574E"/>
    <w:rsid w:val="009516D7"/>
    <w:rsid w:val="00963E68"/>
    <w:rsid w:val="00966192"/>
    <w:rsid w:val="009A088C"/>
    <w:rsid w:val="009B1125"/>
    <w:rsid w:val="009C39CB"/>
    <w:rsid w:val="00A13280"/>
    <w:rsid w:val="00A247F8"/>
    <w:rsid w:val="00A27C90"/>
    <w:rsid w:val="00A324C9"/>
    <w:rsid w:val="00A573C9"/>
    <w:rsid w:val="00A744F3"/>
    <w:rsid w:val="00A9042B"/>
    <w:rsid w:val="00A949EB"/>
    <w:rsid w:val="00AA03E3"/>
    <w:rsid w:val="00AB58EE"/>
    <w:rsid w:val="00AF03F4"/>
    <w:rsid w:val="00B02335"/>
    <w:rsid w:val="00B129F8"/>
    <w:rsid w:val="00B14620"/>
    <w:rsid w:val="00B261AA"/>
    <w:rsid w:val="00B463D6"/>
    <w:rsid w:val="00B934F3"/>
    <w:rsid w:val="00BB6F57"/>
    <w:rsid w:val="00BD6EDC"/>
    <w:rsid w:val="00BF6AAE"/>
    <w:rsid w:val="00C0216F"/>
    <w:rsid w:val="00C2745D"/>
    <w:rsid w:val="00C404B8"/>
    <w:rsid w:val="00C4441F"/>
    <w:rsid w:val="00C707EF"/>
    <w:rsid w:val="00C805B4"/>
    <w:rsid w:val="00C80F11"/>
    <w:rsid w:val="00C83BA5"/>
    <w:rsid w:val="00C84665"/>
    <w:rsid w:val="00CB4279"/>
    <w:rsid w:val="00CD1555"/>
    <w:rsid w:val="00CE3B64"/>
    <w:rsid w:val="00CE3C2D"/>
    <w:rsid w:val="00CE6539"/>
    <w:rsid w:val="00CE7C88"/>
    <w:rsid w:val="00CE7D32"/>
    <w:rsid w:val="00CF217A"/>
    <w:rsid w:val="00D02E3A"/>
    <w:rsid w:val="00D253B0"/>
    <w:rsid w:val="00D35419"/>
    <w:rsid w:val="00D41098"/>
    <w:rsid w:val="00D670D8"/>
    <w:rsid w:val="00D84791"/>
    <w:rsid w:val="00DA61A0"/>
    <w:rsid w:val="00DE31E7"/>
    <w:rsid w:val="00DF3F45"/>
    <w:rsid w:val="00E04952"/>
    <w:rsid w:val="00E056C7"/>
    <w:rsid w:val="00E2036C"/>
    <w:rsid w:val="00E704FB"/>
    <w:rsid w:val="00E75ECA"/>
    <w:rsid w:val="00E8723A"/>
    <w:rsid w:val="00E93936"/>
    <w:rsid w:val="00E977B8"/>
    <w:rsid w:val="00EA1BBC"/>
    <w:rsid w:val="00EA6069"/>
    <w:rsid w:val="00EF0E76"/>
    <w:rsid w:val="00F033B8"/>
    <w:rsid w:val="00F10453"/>
    <w:rsid w:val="00F543CC"/>
    <w:rsid w:val="00F559BA"/>
    <w:rsid w:val="00F711F9"/>
    <w:rsid w:val="00F7596C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BDA2"/>
  <w15:docId w15:val="{884B5974-491F-4E0F-B7B5-F2AC09C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4E"/>
    <w:pPr>
      <w:ind w:left="720"/>
      <w:contextualSpacing/>
    </w:pPr>
  </w:style>
  <w:style w:type="numbering" w:customStyle="1" w:styleId="1">
    <w:name w:val="Стиль1"/>
    <w:uiPriority w:val="99"/>
    <w:rsid w:val="001B4706"/>
    <w:pPr>
      <w:numPr>
        <w:numId w:val="10"/>
      </w:numPr>
    </w:pPr>
  </w:style>
  <w:style w:type="paragraph" w:styleId="a4">
    <w:name w:val="Balloon Text"/>
    <w:basedOn w:val="a"/>
    <w:link w:val="a5"/>
    <w:uiPriority w:val="99"/>
    <w:semiHidden/>
    <w:unhideWhenUsed/>
    <w:rsid w:val="00C707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7E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6339CC"/>
    <w:rPr>
      <w:color w:val="0000FF"/>
      <w:u w:val="single"/>
    </w:rPr>
  </w:style>
  <w:style w:type="table" w:styleId="a7">
    <w:name w:val="Table Grid"/>
    <w:basedOn w:val="a1"/>
    <w:uiPriority w:val="59"/>
    <w:rsid w:val="00D670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.raional-stefan-voda@apl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efan-voda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1A4B-1839-45D8-BFA6-D63A63FF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27</cp:revision>
  <cp:lastPrinted>2026-02-03T12:19:00Z</cp:lastPrinted>
  <dcterms:created xsi:type="dcterms:W3CDTF">2026-02-18T14:22:00Z</dcterms:created>
  <dcterms:modified xsi:type="dcterms:W3CDTF">2026-02-19T12:30:00Z</dcterms:modified>
</cp:coreProperties>
</file>