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Y="226"/>
        <w:tblW w:w="9810" w:type="dxa"/>
        <w:tblLayout w:type="fixed"/>
        <w:tblLook w:val="0400" w:firstRow="0" w:lastRow="0" w:firstColumn="0" w:lastColumn="0" w:noHBand="0" w:noVBand="1"/>
      </w:tblPr>
      <w:tblGrid>
        <w:gridCol w:w="9810"/>
      </w:tblGrid>
      <w:tr w:rsidR="001A4D1A" w14:paraId="5116D159" w14:textId="77777777" w:rsidTr="001A4D1A">
        <w:trPr>
          <w:trHeight w:val="744"/>
        </w:trPr>
        <w:tc>
          <w:tcPr>
            <w:tcW w:w="9809" w:type="dxa"/>
          </w:tcPr>
          <w:p w14:paraId="646A9A66" w14:textId="77777777" w:rsidR="001A4D1A" w:rsidRDefault="001A4D1A">
            <w:pPr>
              <w:rPr>
                <w:b/>
                <w:lang w:val="ru-RU"/>
              </w:rPr>
            </w:pPr>
          </w:p>
          <w:p w14:paraId="68B221A1" w14:textId="77777777" w:rsidR="001A4D1A" w:rsidRDefault="001A4D1A">
            <w:pPr>
              <w:jc w:val="right"/>
              <w:rPr>
                <w:b/>
                <w:bCs/>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5908"/>
              <w:gridCol w:w="1682"/>
            </w:tblGrid>
            <w:tr w:rsidR="001A4D1A" w14:paraId="5CE76431" w14:textId="77777777">
              <w:trPr>
                <w:trHeight w:val="998"/>
              </w:trPr>
              <w:tc>
                <w:tcPr>
                  <w:tcW w:w="1936" w:type="dxa"/>
                  <w:tcBorders>
                    <w:top w:val="nil"/>
                    <w:left w:val="nil"/>
                    <w:bottom w:val="nil"/>
                    <w:right w:val="nil"/>
                  </w:tcBorders>
                  <w:hideMark/>
                </w:tcPr>
                <w:p w14:paraId="14C110E1" w14:textId="64324318" w:rsidR="001A4D1A" w:rsidRDefault="001A4D1A" w:rsidP="00076411">
                  <w:pPr>
                    <w:framePr w:hSpace="180" w:wrap="around" w:vAnchor="page" w:hAnchor="margin" w:y="226"/>
                    <w:rPr>
                      <w:b/>
                      <w:bCs/>
                      <w:i/>
                      <w:iCs/>
                      <w:color w:val="000000"/>
                      <w:sz w:val="24"/>
                      <w:szCs w:val="24"/>
                    </w:rPr>
                  </w:pPr>
                  <w:r>
                    <w:rPr>
                      <w:b/>
                      <w:noProof/>
                      <w:sz w:val="24"/>
                      <w:szCs w:val="24"/>
                    </w:rPr>
                    <w:t xml:space="preserve">    </w:t>
                  </w:r>
                  <w:r>
                    <w:rPr>
                      <w:b/>
                      <w:noProof/>
                      <w:sz w:val="24"/>
                      <w:szCs w:val="24"/>
                    </w:rPr>
                    <w:drawing>
                      <wp:inline distT="0" distB="0" distL="0" distR="0" wp14:anchorId="7DD5050A" wp14:editId="68AA314D">
                        <wp:extent cx="590550" cy="638175"/>
                        <wp:effectExtent l="0" t="0" r="0" b="9525"/>
                        <wp:docPr id="2" name="Рисунок 2"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EMA DE STAT_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c>
              <w:tc>
                <w:tcPr>
                  <w:tcW w:w="5908" w:type="dxa"/>
                  <w:tcBorders>
                    <w:top w:val="nil"/>
                    <w:left w:val="nil"/>
                    <w:bottom w:val="nil"/>
                    <w:right w:val="nil"/>
                  </w:tcBorders>
                </w:tcPr>
                <w:p w14:paraId="4DB15716" w14:textId="77777777" w:rsidR="001A4D1A" w:rsidRDefault="001A4D1A" w:rsidP="00076411">
                  <w:pPr>
                    <w:framePr w:hSpace="180" w:wrap="around" w:vAnchor="page" w:hAnchor="margin" w:y="226"/>
                    <w:jc w:val="center"/>
                    <w:rPr>
                      <w:b/>
                      <w:bCs/>
                      <w:color w:val="000000"/>
                      <w:sz w:val="24"/>
                      <w:szCs w:val="24"/>
                    </w:rPr>
                  </w:pPr>
                </w:p>
                <w:p w14:paraId="2766CE8B" w14:textId="77777777" w:rsidR="001A4D1A" w:rsidRDefault="001A4D1A" w:rsidP="00076411">
                  <w:pPr>
                    <w:framePr w:hSpace="180" w:wrap="around" w:vAnchor="page" w:hAnchor="margin" w:y="226"/>
                    <w:jc w:val="center"/>
                    <w:rPr>
                      <w:b/>
                      <w:bCs/>
                      <w:color w:val="000000"/>
                      <w:sz w:val="24"/>
                      <w:szCs w:val="24"/>
                    </w:rPr>
                  </w:pPr>
                  <w:r>
                    <w:rPr>
                      <w:b/>
                      <w:bCs/>
                      <w:color w:val="000000"/>
                      <w:sz w:val="24"/>
                      <w:szCs w:val="24"/>
                    </w:rPr>
                    <w:t>REPUBLICA MOLDOVA</w:t>
                  </w:r>
                </w:p>
                <w:p w14:paraId="2E0E8563" w14:textId="77777777" w:rsidR="001A4D1A" w:rsidRDefault="001A4D1A" w:rsidP="00076411">
                  <w:pPr>
                    <w:framePr w:hSpace="180" w:wrap="around" w:vAnchor="page" w:hAnchor="margin" w:y="226"/>
                    <w:jc w:val="center"/>
                    <w:rPr>
                      <w:sz w:val="24"/>
                      <w:szCs w:val="24"/>
                    </w:rPr>
                  </w:pPr>
                  <w:r>
                    <w:rPr>
                      <w:b/>
                      <w:bCs/>
                      <w:color w:val="000000"/>
                      <w:sz w:val="24"/>
                      <w:szCs w:val="24"/>
                    </w:rPr>
                    <w:t>RAION</w:t>
                  </w:r>
                  <w:r>
                    <w:rPr>
                      <w:b/>
                      <w:bCs/>
                      <w:color w:val="000000"/>
                      <w:sz w:val="24"/>
                      <w:szCs w:val="24"/>
                      <w:lang w:val="ro-MD"/>
                    </w:rPr>
                    <w:t>U</w:t>
                  </w:r>
                  <w:r>
                    <w:rPr>
                      <w:b/>
                      <w:bCs/>
                      <w:color w:val="000000"/>
                      <w:sz w:val="24"/>
                      <w:szCs w:val="24"/>
                    </w:rPr>
                    <w:t>L ȘTEFAN VODĂ</w:t>
                  </w:r>
                </w:p>
                <w:p w14:paraId="7E1FE71A" w14:textId="77777777" w:rsidR="001A4D1A" w:rsidRDefault="001A4D1A" w:rsidP="00076411">
                  <w:pPr>
                    <w:framePr w:hSpace="180" w:wrap="around" w:vAnchor="page" w:hAnchor="margin" w:y="226"/>
                    <w:jc w:val="center"/>
                    <w:rPr>
                      <w:b/>
                      <w:bCs/>
                      <w:i/>
                      <w:iCs/>
                      <w:color w:val="000000"/>
                      <w:sz w:val="24"/>
                      <w:szCs w:val="24"/>
                    </w:rPr>
                  </w:pPr>
                  <w:r>
                    <w:rPr>
                      <w:b/>
                      <w:bCs/>
                      <w:color w:val="000000"/>
                      <w:sz w:val="24"/>
                      <w:szCs w:val="24"/>
                    </w:rPr>
                    <w:t>CONSILIUL RAIONAL ȘTEFAN VODĂ</w:t>
                  </w:r>
                </w:p>
              </w:tc>
              <w:tc>
                <w:tcPr>
                  <w:tcW w:w="1682" w:type="dxa"/>
                  <w:tcBorders>
                    <w:top w:val="nil"/>
                    <w:left w:val="nil"/>
                    <w:bottom w:val="nil"/>
                    <w:right w:val="nil"/>
                  </w:tcBorders>
                  <w:hideMark/>
                </w:tcPr>
                <w:p w14:paraId="28F1BCDE" w14:textId="108242C5" w:rsidR="001A4D1A" w:rsidRDefault="001A4D1A" w:rsidP="00076411">
                  <w:pPr>
                    <w:framePr w:hSpace="180" w:wrap="around" w:vAnchor="page" w:hAnchor="margin" w:y="226"/>
                    <w:ind w:left="-137"/>
                    <w:jc w:val="right"/>
                    <w:rPr>
                      <w:b/>
                      <w:bCs/>
                      <w:i/>
                      <w:iCs/>
                      <w:color w:val="000000"/>
                      <w:sz w:val="24"/>
                      <w:szCs w:val="24"/>
                    </w:rPr>
                  </w:pPr>
                  <w:r>
                    <w:rPr>
                      <w:b/>
                      <w:noProof/>
                      <w:color w:val="000000"/>
                      <w:sz w:val="24"/>
                      <w:szCs w:val="24"/>
                    </w:rPr>
                    <w:drawing>
                      <wp:inline distT="0" distB="0" distL="0" distR="0" wp14:anchorId="702F5F5E" wp14:editId="463C4079">
                        <wp:extent cx="409575" cy="581025"/>
                        <wp:effectExtent l="0" t="0" r="9525" b="9525"/>
                        <wp:docPr id="1" name="Рисунок 1"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raionului Stefan Vo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tc>
            </w:tr>
          </w:tbl>
          <w:p w14:paraId="33FB99F2" w14:textId="77777777" w:rsidR="001A4D1A" w:rsidRDefault="001A4D1A">
            <w:pPr>
              <w:pBdr>
                <w:bottom w:val="single" w:sz="12" w:space="1" w:color="auto"/>
              </w:pBdr>
              <w:rPr>
                <w:b/>
                <w:bCs/>
                <w:i/>
                <w:iCs/>
                <w:color w:val="000000"/>
                <w:sz w:val="24"/>
                <w:szCs w:val="24"/>
                <w:lang w:val="ro-MD"/>
              </w:rPr>
            </w:pPr>
          </w:p>
          <w:p w14:paraId="564DB334" w14:textId="77777777" w:rsidR="001A4D1A" w:rsidRDefault="001A4D1A">
            <w:pPr>
              <w:jc w:val="center"/>
              <w:rPr>
                <w:color w:val="000000"/>
                <w:sz w:val="20"/>
                <w:szCs w:val="20"/>
              </w:rPr>
            </w:pPr>
            <w:r>
              <w:rPr>
                <w:sz w:val="20"/>
                <w:szCs w:val="20"/>
              </w:rPr>
              <w:t xml:space="preserve">MD–4201, or. ŞtefanVodă, str. Libertăţii, nr. 1, tel. (242) 226-50, </w:t>
            </w:r>
            <w:r>
              <w:rPr>
                <w:color w:val="000000"/>
                <w:sz w:val="20"/>
                <w:szCs w:val="20"/>
              </w:rPr>
              <w:t xml:space="preserve">tel/fax (242) 234-10, </w:t>
            </w:r>
          </w:p>
          <w:p w14:paraId="7DE0A701" w14:textId="77777777" w:rsidR="001A4D1A" w:rsidRDefault="001A4D1A">
            <w:pPr>
              <w:pBdr>
                <w:bottom w:val="single" w:sz="12" w:space="1" w:color="auto"/>
              </w:pBdr>
              <w:jc w:val="center"/>
              <w:rPr>
                <w:color w:val="0000FF"/>
                <w:sz w:val="20"/>
                <w:szCs w:val="20"/>
                <w:u w:val="single"/>
              </w:rPr>
            </w:pPr>
            <w:r>
              <w:rPr>
                <w:color w:val="000000"/>
                <w:sz w:val="20"/>
                <w:szCs w:val="20"/>
              </w:rPr>
              <w:t xml:space="preserve">e-mail: </w:t>
            </w:r>
            <w:hyperlink r:id="rId7" w:history="1">
              <w:r>
                <w:rPr>
                  <w:rStyle w:val="a3"/>
                  <w:sz w:val="20"/>
                  <w:szCs w:val="20"/>
                  <w:highlight w:val="white"/>
                </w:rPr>
                <w:t>consiliul.raional-stefan-voda@apl.gov.md</w:t>
              </w:r>
            </w:hyperlink>
            <w:r>
              <w:rPr>
                <w:rFonts w:eastAsia="Arial"/>
                <w:color w:val="222222"/>
                <w:sz w:val="20"/>
                <w:szCs w:val="20"/>
                <w:highlight w:val="white"/>
              </w:rPr>
              <w:t>,</w:t>
            </w:r>
            <w:r>
              <w:rPr>
                <w:color w:val="000000"/>
                <w:sz w:val="20"/>
                <w:szCs w:val="20"/>
              </w:rPr>
              <w:t xml:space="preserve"> web: </w:t>
            </w:r>
            <w:hyperlink r:id="rId8" w:history="1">
              <w:r>
                <w:rPr>
                  <w:rStyle w:val="a3"/>
                  <w:sz w:val="20"/>
                  <w:szCs w:val="20"/>
                </w:rPr>
                <w:t>www.stefan-voda.md</w:t>
              </w:r>
            </w:hyperlink>
          </w:p>
          <w:p w14:paraId="2E73DEC1" w14:textId="77777777" w:rsidR="001A4D1A" w:rsidRDefault="001A4D1A">
            <w:pPr>
              <w:rPr>
                <w:color w:val="0000FF"/>
                <w:u w:val="single"/>
              </w:rPr>
            </w:pPr>
          </w:p>
          <w:p w14:paraId="2E3562AA" w14:textId="77777777" w:rsidR="001A4D1A" w:rsidRDefault="001A4D1A">
            <w:r>
              <w:t xml:space="preserve">                                                                                                                                                PROIECT</w:t>
            </w:r>
          </w:p>
        </w:tc>
      </w:tr>
    </w:tbl>
    <w:p w14:paraId="736A2902" w14:textId="77777777" w:rsidR="001A4D1A" w:rsidRDefault="001A4D1A" w:rsidP="001A4D1A">
      <w:pPr>
        <w:jc w:val="right"/>
        <w:rPr>
          <w:rFonts w:cs="Times New Roman"/>
          <w:sz w:val="24"/>
          <w:szCs w:val="24"/>
        </w:rPr>
      </w:pPr>
    </w:p>
    <w:p w14:paraId="4AB41E39" w14:textId="7E3AC697" w:rsidR="001A4D1A" w:rsidRDefault="001A4D1A" w:rsidP="001A4D1A">
      <w:pPr>
        <w:jc w:val="center"/>
        <w:rPr>
          <w:b/>
          <w:sz w:val="24"/>
          <w:szCs w:val="24"/>
          <w:lang w:val="en-US"/>
        </w:rPr>
      </w:pPr>
      <w:r>
        <w:rPr>
          <w:b/>
          <w:sz w:val="24"/>
          <w:szCs w:val="24"/>
          <w:lang w:val="en-US"/>
        </w:rPr>
        <w:t>DECIZIE nr. 2/</w:t>
      </w:r>
      <w:r w:rsidR="00076411">
        <w:rPr>
          <w:b/>
          <w:sz w:val="24"/>
          <w:szCs w:val="24"/>
          <w:lang w:val="en-US"/>
        </w:rPr>
        <w:t>16</w:t>
      </w:r>
    </w:p>
    <w:p w14:paraId="7AF84B24" w14:textId="77777777" w:rsidR="001A4D1A" w:rsidRDefault="001A4D1A" w:rsidP="001A4D1A">
      <w:pPr>
        <w:jc w:val="center"/>
        <w:rPr>
          <w:sz w:val="24"/>
          <w:szCs w:val="24"/>
          <w:lang w:val="en-US"/>
        </w:rPr>
      </w:pPr>
      <w:r>
        <w:rPr>
          <w:b/>
          <w:sz w:val="24"/>
          <w:szCs w:val="24"/>
          <w:lang w:val="en-US"/>
        </w:rPr>
        <w:t xml:space="preserve">din </w:t>
      </w:r>
      <w:r>
        <w:rPr>
          <w:b/>
          <w:sz w:val="24"/>
          <w:szCs w:val="24"/>
          <w:lang w:val="it-IT"/>
        </w:rPr>
        <w:t>26 februarie 2026</w:t>
      </w:r>
    </w:p>
    <w:p w14:paraId="2267AD80" w14:textId="77777777" w:rsidR="001A4D1A" w:rsidRDefault="001A4D1A" w:rsidP="001A4D1A">
      <w:pPr>
        <w:jc w:val="both"/>
        <w:rPr>
          <w:b/>
          <w:sz w:val="24"/>
          <w:szCs w:val="24"/>
          <w:lang w:val="en-US"/>
        </w:rPr>
      </w:pPr>
    </w:p>
    <w:p w14:paraId="08365D72" w14:textId="3F9CDDFB" w:rsidR="00076411" w:rsidRDefault="001A4D1A" w:rsidP="001A4D1A">
      <w:pPr>
        <w:ind w:firstLine="284"/>
        <w:jc w:val="both"/>
        <w:rPr>
          <w:b/>
          <w:bCs/>
          <w:i/>
          <w:iCs/>
        </w:rPr>
      </w:pPr>
      <w:r>
        <w:rPr>
          <w:b/>
          <w:bCs/>
          <w:i/>
          <w:iCs/>
        </w:rPr>
        <w:t xml:space="preserve">Cu privire la casarea </w:t>
      </w:r>
      <w:r w:rsidR="00076411">
        <w:rPr>
          <w:b/>
          <w:bCs/>
          <w:i/>
          <w:iCs/>
        </w:rPr>
        <w:t>bunuril</w:t>
      </w:r>
      <w:r>
        <w:rPr>
          <w:b/>
          <w:bCs/>
          <w:i/>
          <w:iCs/>
        </w:rPr>
        <w:t xml:space="preserve">or </w:t>
      </w:r>
      <w:r w:rsidR="00076411">
        <w:rPr>
          <w:b/>
          <w:bCs/>
          <w:i/>
          <w:iCs/>
        </w:rPr>
        <w:t>uzate,</w:t>
      </w:r>
    </w:p>
    <w:p w14:paraId="341B0DE1" w14:textId="1DE074FE" w:rsidR="001A4D1A" w:rsidRDefault="00076411" w:rsidP="001A4D1A">
      <w:pPr>
        <w:ind w:firstLine="284"/>
        <w:jc w:val="both"/>
        <w:rPr>
          <w:b/>
          <w:bCs/>
          <w:i/>
          <w:iCs/>
        </w:rPr>
      </w:pPr>
      <w:r>
        <w:rPr>
          <w:b/>
          <w:bCs/>
          <w:i/>
          <w:iCs/>
        </w:rPr>
        <w:t xml:space="preserve">raportate la </w:t>
      </w:r>
      <w:r w:rsidR="001A4D1A">
        <w:rPr>
          <w:b/>
          <w:bCs/>
          <w:i/>
          <w:iCs/>
        </w:rPr>
        <w:t>mijloace fixe</w:t>
      </w:r>
    </w:p>
    <w:p w14:paraId="0CF04004" w14:textId="77777777" w:rsidR="001A4D1A" w:rsidRDefault="001A4D1A" w:rsidP="001A4D1A">
      <w:pPr>
        <w:ind w:firstLine="284"/>
        <w:jc w:val="both"/>
      </w:pPr>
    </w:p>
    <w:p w14:paraId="7499DC4D" w14:textId="240AFFF3" w:rsidR="001A4D1A" w:rsidRDefault="001A4D1A" w:rsidP="001A4D1A">
      <w:pPr>
        <w:ind w:firstLine="284"/>
        <w:jc w:val="both"/>
        <w:rPr>
          <w:lang w:val="ro-MD"/>
        </w:rPr>
      </w:pPr>
      <w:r>
        <w:t>Aferent demersului Direc</w:t>
      </w:r>
      <w:r>
        <w:rPr>
          <w:lang w:val="ro-MD"/>
        </w:rPr>
        <w:t>ției economie și atragerea investițiilor nr</w:t>
      </w:r>
      <w:r w:rsidR="00076411">
        <w:rPr>
          <w:lang w:val="ro-MD"/>
        </w:rPr>
        <w:t>.16 din 08 februarie 2026</w:t>
      </w:r>
      <w:r>
        <w:rPr>
          <w:lang w:val="ro-MD"/>
        </w:rPr>
        <w:t>;</w:t>
      </w:r>
    </w:p>
    <w:p w14:paraId="6F1A0E96" w14:textId="5509D283" w:rsidR="001A4D1A" w:rsidRPr="001A4D1A" w:rsidRDefault="001A4D1A" w:rsidP="001A4D1A">
      <w:pPr>
        <w:ind w:firstLine="284"/>
        <w:jc w:val="both"/>
        <w:rPr>
          <w:lang w:val="ro-MD"/>
        </w:rPr>
      </w:pPr>
      <w:r>
        <w:rPr>
          <w:lang w:val="ro-MD"/>
        </w:rPr>
        <w:t>În conformitate cu prevederile Regulamentului privind casarea bunurilor uzate raportate la mijloace fixe, aprobat prin Hotărârea Guvernului Republicii Moldova nr.500/1998;</w:t>
      </w:r>
    </w:p>
    <w:p w14:paraId="31320C7F" w14:textId="41A50FBB" w:rsidR="001A4D1A" w:rsidRDefault="001A4D1A" w:rsidP="001A4D1A">
      <w:pPr>
        <w:ind w:firstLine="284"/>
        <w:jc w:val="both"/>
        <w:rPr>
          <w:b/>
          <w:lang w:val="en-US"/>
        </w:rPr>
      </w:pPr>
      <w:r>
        <w:t xml:space="preserve">în baza art.43 alin.(2), art.46 și art.77 alin.(1) din Legea nr.436/2006 privind administrația publică locală, </w:t>
      </w:r>
      <w:r>
        <w:rPr>
          <w:b/>
          <w:lang w:val="en-US"/>
        </w:rPr>
        <w:t>Consiliul raional Ştefan Vodă</w:t>
      </w:r>
      <w:r>
        <w:rPr>
          <w:lang w:val="en-US"/>
        </w:rPr>
        <w:t xml:space="preserve"> </w:t>
      </w:r>
      <w:r>
        <w:rPr>
          <w:b/>
          <w:lang w:val="en-US"/>
        </w:rPr>
        <w:t>DECIDE:</w:t>
      </w:r>
    </w:p>
    <w:p w14:paraId="681623E6" w14:textId="77777777" w:rsidR="001A4D1A" w:rsidRDefault="001A4D1A" w:rsidP="001A4D1A">
      <w:pPr>
        <w:jc w:val="both"/>
        <w:rPr>
          <w:lang w:val="en-US"/>
        </w:rPr>
      </w:pPr>
    </w:p>
    <w:p w14:paraId="346C1E80" w14:textId="2ED518A1" w:rsidR="001A4D1A" w:rsidRDefault="001A4D1A" w:rsidP="001A4D1A">
      <w:pPr>
        <w:jc w:val="both"/>
        <w:rPr>
          <w:lang w:val="en-US"/>
        </w:rPr>
      </w:pPr>
      <w:r>
        <w:rPr>
          <w:b/>
          <w:bCs/>
          <w:lang w:val="en-US"/>
        </w:rPr>
        <w:t xml:space="preserve">      1.</w:t>
      </w:r>
      <w:r>
        <w:rPr>
          <w:lang w:val="en-US"/>
        </w:rPr>
        <w:t xml:space="preserve"> Se acceptă casarea mijloacelor fixe în sumă de 13653,00 lei, aflate în gestiunea Direcției economie și atragerea investițiilor (conform anexei).</w:t>
      </w:r>
    </w:p>
    <w:p w14:paraId="32DAD637" w14:textId="0C8C5CF1" w:rsidR="001A4D1A" w:rsidRDefault="001A4D1A" w:rsidP="001A4D1A">
      <w:pPr>
        <w:pStyle w:val="a5"/>
        <w:ind w:left="0" w:firstLine="0"/>
        <w:jc w:val="both"/>
      </w:pPr>
      <w:r>
        <w:t xml:space="preserve">     </w:t>
      </w:r>
      <w:r>
        <w:rPr>
          <w:b/>
        </w:rPr>
        <w:t>2.</w:t>
      </w:r>
      <w:r>
        <w:t xml:space="preserve"> Comisia de casare instituită prin dispoziția președinntelui raionului, va perfecta toate actele necesare și va determina oportunitatea utilizării unor piese și materiale ale obiectelor casate, în conformitate cu legislația în vigoare.</w:t>
      </w:r>
    </w:p>
    <w:p w14:paraId="49316097" w14:textId="06534A37" w:rsidR="001A4D1A" w:rsidRDefault="001A4D1A" w:rsidP="001A4D1A">
      <w:pPr>
        <w:pStyle w:val="a5"/>
        <w:ind w:left="0" w:firstLine="0"/>
        <w:jc w:val="both"/>
      </w:pPr>
      <w:r>
        <w:t xml:space="preserve">     </w:t>
      </w:r>
      <w:r>
        <w:rPr>
          <w:b/>
        </w:rPr>
        <w:t>3.</w:t>
      </w:r>
      <w:r>
        <w:t xml:space="preserve"> Comisia de casare va activa în conformitate cu prevederile Regulamentului privind casarea bunurilor uzate, raportate l amijloace fixe, aprobat prin Hotărârea Guvernului nr.500 din 12 mai 1998.</w:t>
      </w:r>
    </w:p>
    <w:p w14:paraId="37872CB0" w14:textId="2A1D889B" w:rsidR="001A4D1A" w:rsidRDefault="001A4D1A" w:rsidP="001A4D1A">
      <w:pPr>
        <w:jc w:val="both"/>
        <w:rPr>
          <w:lang w:val="en-US"/>
        </w:rPr>
      </w:pPr>
      <w:r>
        <w:rPr>
          <w:lang w:val="en-US"/>
        </w:rPr>
        <w:t xml:space="preserve">     </w:t>
      </w:r>
      <w:r>
        <w:rPr>
          <w:b/>
          <w:lang w:val="en-US"/>
        </w:rPr>
        <w:t>4.</w:t>
      </w:r>
      <w:r>
        <w:rPr>
          <w:lang w:val="en-US"/>
        </w:rPr>
        <w:t xml:space="preserve"> Serviciul contabilitate a aparatului președintelui raionului va opera modificările respective în evidența contabilă, conform </w:t>
      </w:r>
      <w:r w:rsidR="00BE002B">
        <w:rPr>
          <w:lang w:val="en-US"/>
        </w:rPr>
        <w:t>legislației în vigoare și actelor de casare.</w:t>
      </w:r>
    </w:p>
    <w:p w14:paraId="3707B964" w14:textId="71C1D13C" w:rsidR="001A4D1A" w:rsidRDefault="001A4D1A" w:rsidP="001A4D1A">
      <w:pPr>
        <w:jc w:val="both"/>
        <w:rPr>
          <w:lang w:val="en-US"/>
        </w:rPr>
      </w:pPr>
      <w:r w:rsidRPr="00BE002B">
        <w:rPr>
          <w:b/>
          <w:bCs/>
          <w:lang w:val="en-US"/>
        </w:rPr>
        <w:t xml:space="preserve">     </w:t>
      </w:r>
      <w:r w:rsidR="00BE002B" w:rsidRPr="00BE002B">
        <w:rPr>
          <w:b/>
          <w:bCs/>
          <w:lang w:val="en-US"/>
        </w:rPr>
        <w:t>5.</w:t>
      </w:r>
      <w:r w:rsidR="00BE002B">
        <w:rPr>
          <w:lang w:val="en-US"/>
        </w:rPr>
        <w:t xml:space="preserve"> </w:t>
      </w:r>
      <w:r>
        <w:rPr>
          <w:lang w:val="en-US"/>
        </w:rPr>
        <w:t>Controlul executării prezentei decizii se atribuie dnei Valeria Caușnean, vicepreședinta raionului.</w:t>
      </w:r>
    </w:p>
    <w:p w14:paraId="3E5FFA02" w14:textId="0CD95518" w:rsidR="001A4D1A" w:rsidRDefault="001A4D1A" w:rsidP="001A4D1A">
      <w:pPr>
        <w:widowControl/>
        <w:autoSpaceDE/>
        <w:jc w:val="both"/>
        <w:rPr>
          <w:sz w:val="24"/>
          <w:szCs w:val="24"/>
          <w:lang w:val="en-US"/>
        </w:rPr>
      </w:pPr>
      <w:r>
        <w:rPr>
          <w:b/>
          <w:lang w:val="en-US"/>
        </w:rPr>
        <w:t xml:space="preserve">     </w:t>
      </w:r>
      <w:r w:rsidR="00BE002B">
        <w:rPr>
          <w:b/>
          <w:lang w:val="en-US"/>
        </w:rPr>
        <w:t>6</w:t>
      </w:r>
      <w:r>
        <w:rPr>
          <w:b/>
          <w:lang w:val="en-US"/>
        </w:rPr>
        <w:t>.</w:t>
      </w:r>
      <w:r>
        <w:rPr>
          <w:lang w:val="en-US"/>
        </w:rPr>
        <w:t xml:space="preserve"> </w:t>
      </w:r>
      <w:r>
        <w:rPr>
          <w:sz w:val="24"/>
          <w:szCs w:val="24"/>
          <w:lang w:val="en-US"/>
        </w:rPr>
        <w:t>Prezenta decizie poate fi contestată prin cerere prealabilă la autoritatea emitentă, cu sediul în or. Ștefan Vodă, str.Libertății, nr. 1, în termen de 30 zile din data publicării în RSAL, conform prevederilor Codului administrativ al RM nr. 116/2018.</w:t>
      </w:r>
    </w:p>
    <w:p w14:paraId="463B294E" w14:textId="2654594B" w:rsidR="001A4D1A" w:rsidRDefault="001A4D1A" w:rsidP="00BE002B">
      <w:pPr>
        <w:jc w:val="both"/>
        <w:rPr>
          <w:color w:val="000000" w:themeColor="text1"/>
          <w:lang w:val="it-IT"/>
        </w:rPr>
      </w:pPr>
      <w:r>
        <w:rPr>
          <w:rFonts w:cs="Times New Roman"/>
          <w:lang w:val="ro-MD"/>
        </w:rPr>
        <w:t xml:space="preserve">     </w:t>
      </w:r>
      <w:r w:rsidR="00BE002B">
        <w:rPr>
          <w:rFonts w:cs="Times New Roman"/>
          <w:b/>
          <w:lang w:val="ro-MD"/>
        </w:rPr>
        <w:t>7</w:t>
      </w:r>
      <w:r>
        <w:rPr>
          <w:rFonts w:cs="Times New Roman"/>
          <w:b/>
        </w:rPr>
        <w:t>.</w:t>
      </w:r>
      <w:r>
        <w:rPr>
          <w:rFonts w:cs="Times New Roman"/>
        </w:rPr>
        <w:t xml:space="preserve"> </w:t>
      </w:r>
      <w:r>
        <w:rPr>
          <w:color w:val="000000" w:themeColor="text1"/>
          <w:lang w:val="it-IT"/>
        </w:rPr>
        <w:t xml:space="preserve">Prezenta decizie se publică în Registrul de stat al actelor locale, pe pagina web a Consiliului raional </w:t>
      </w:r>
      <w:hyperlink r:id="rId9" w:history="1">
        <w:r>
          <w:rPr>
            <w:rStyle w:val="a3"/>
            <w:color w:val="000000" w:themeColor="text1"/>
            <w:lang w:val="it-IT"/>
          </w:rPr>
          <w:t>www.stefan-voda.md</w:t>
        </w:r>
      </w:hyperlink>
      <w:r>
        <w:rPr>
          <w:color w:val="000000" w:themeColor="text1"/>
          <w:lang w:val="it-IT"/>
        </w:rPr>
        <w:t xml:space="preserve"> și se comunică</w:t>
      </w:r>
      <w:r w:rsidR="00BE002B">
        <w:rPr>
          <w:color w:val="000000" w:themeColor="text1"/>
          <w:lang w:val="it-IT"/>
        </w:rPr>
        <w:t xml:space="preserve"> entităților/persoanelor relevante.</w:t>
      </w:r>
    </w:p>
    <w:p w14:paraId="0CF24F65" w14:textId="46DC8233" w:rsidR="00BE002B" w:rsidRDefault="00BE002B" w:rsidP="00BE002B">
      <w:pPr>
        <w:jc w:val="both"/>
        <w:rPr>
          <w:color w:val="000000" w:themeColor="text1"/>
          <w:lang w:val="it-IT"/>
        </w:rPr>
      </w:pPr>
    </w:p>
    <w:p w14:paraId="147BB453" w14:textId="77777777" w:rsidR="00BE002B" w:rsidRPr="00BE002B" w:rsidRDefault="00BE002B" w:rsidP="00BE002B">
      <w:pPr>
        <w:jc w:val="both"/>
        <w:rPr>
          <w:rFonts w:cs="Times New Roman"/>
          <w:bCs/>
          <w:lang w:val="en-US" w:eastAsia="ru-RU"/>
        </w:rPr>
      </w:pPr>
    </w:p>
    <w:p w14:paraId="66AC7E89" w14:textId="77777777" w:rsidR="001A4D1A" w:rsidRDefault="001A4D1A" w:rsidP="001A4D1A">
      <w:pPr>
        <w:rPr>
          <w:b/>
          <w:lang w:val="en-US"/>
        </w:rPr>
      </w:pPr>
      <w:r>
        <w:rPr>
          <w:rFonts w:cs="Times New Roman"/>
          <w:b/>
          <w:lang w:val="en-US"/>
        </w:rPr>
        <w:t xml:space="preserve">        </w:t>
      </w:r>
      <w:r>
        <w:rPr>
          <w:b/>
          <w:lang w:val="en-US"/>
        </w:rPr>
        <w:t xml:space="preserve">Preşedintele şedinţei                                                                                                                             </w:t>
      </w:r>
    </w:p>
    <w:p w14:paraId="027F2883" w14:textId="77777777" w:rsidR="001A4D1A" w:rsidRDefault="001A4D1A" w:rsidP="001A4D1A">
      <w:pPr>
        <w:ind w:left="284"/>
        <w:rPr>
          <w:bCs/>
          <w:i/>
          <w:lang w:val="en-US"/>
        </w:rPr>
      </w:pPr>
    </w:p>
    <w:p w14:paraId="6341DBCA" w14:textId="3431C8A5" w:rsidR="001A4D1A" w:rsidRDefault="00BE002B" w:rsidP="001A4D1A">
      <w:pPr>
        <w:ind w:left="284"/>
        <w:rPr>
          <w:bCs/>
          <w:i/>
          <w:lang w:val="en-US"/>
        </w:rPr>
      </w:pPr>
      <w:r>
        <w:rPr>
          <w:bCs/>
          <w:i/>
          <w:lang w:val="en-US"/>
        </w:rPr>
        <w:t xml:space="preserve">  </w:t>
      </w:r>
      <w:r w:rsidR="001A4D1A">
        <w:rPr>
          <w:bCs/>
          <w:i/>
          <w:lang w:val="en-US"/>
        </w:rPr>
        <w:t xml:space="preserve">Contrasemnează: </w:t>
      </w:r>
    </w:p>
    <w:p w14:paraId="6920C4B1" w14:textId="77777777" w:rsidR="00C21858" w:rsidRDefault="00BE002B" w:rsidP="001A4D1A">
      <w:pPr>
        <w:rPr>
          <w:b/>
          <w:lang w:val="en-US"/>
        </w:rPr>
      </w:pPr>
      <w:r>
        <w:rPr>
          <w:b/>
          <w:lang w:val="en-US"/>
        </w:rPr>
        <w:t xml:space="preserve">       </w:t>
      </w:r>
      <w:r w:rsidR="001A4D1A">
        <w:rPr>
          <w:b/>
          <w:lang w:val="en-US"/>
        </w:rPr>
        <w:t xml:space="preserve">Secretarul interimar al Consiliului raional              </w:t>
      </w:r>
    </w:p>
    <w:p w14:paraId="49360D6E" w14:textId="77777777" w:rsidR="00C21858" w:rsidRDefault="00C21858" w:rsidP="001A4D1A">
      <w:pPr>
        <w:rPr>
          <w:b/>
          <w:lang w:val="en-US"/>
        </w:rPr>
      </w:pPr>
    </w:p>
    <w:p w14:paraId="650A8530" w14:textId="77777777" w:rsidR="00C21858" w:rsidRDefault="00C21858" w:rsidP="001A4D1A">
      <w:pPr>
        <w:rPr>
          <w:b/>
          <w:lang w:val="en-US"/>
        </w:rPr>
      </w:pPr>
    </w:p>
    <w:p w14:paraId="407A75B2" w14:textId="77777777" w:rsidR="00C21858" w:rsidRDefault="00C21858" w:rsidP="001A4D1A">
      <w:pPr>
        <w:rPr>
          <w:b/>
          <w:lang w:val="en-US"/>
        </w:rPr>
      </w:pPr>
    </w:p>
    <w:p w14:paraId="2B200371" w14:textId="77777777" w:rsidR="00C21858" w:rsidRDefault="00C21858" w:rsidP="001A4D1A">
      <w:pPr>
        <w:rPr>
          <w:b/>
          <w:lang w:val="en-US"/>
        </w:rPr>
      </w:pPr>
    </w:p>
    <w:p w14:paraId="17E54F39" w14:textId="77777777" w:rsidR="00C21858" w:rsidRDefault="00C21858" w:rsidP="001A4D1A">
      <w:pPr>
        <w:rPr>
          <w:b/>
          <w:lang w:val="en-US"/>
        </w:rPr>
      </w:pPr>
    </w:p>
    <w:p w14:paraId="1BF8203C" w14:textId="77777777" w:rsidR="00C21858" w:rsidRDefault="00C21858" w:rsidP="001A4D1A">
      <w:pPr>
        <w:rPr>
          <w:b/>
          <w:lang w:val="en-US"/>
        </w:rPr>
      </w:pPr>
    </w:p>
    <w:p w14:paraId="32983A9B" w14:textId="77777777" w:rsidR="00C21858" w:rsidRDefault="00C21858" w:rsidP="001A4D1A">
      <w:pPr>
        <w:rPr>
          <w:b/>
          <w:lang w:val="en-US"/>
        </w:rPr>
      </w:pPr>
    </w:p>
    <w:p w14:paraId="3571A67C" w14:textId="77777777" w:rsidR="00C21858" w:rsidRDefault="00C21858" w:rsidP="001A4D1A">
      <w:pPr>
        <w:rPr>
          <w:b/>
          <w:lang w:val="en-US"/>
        </w:rPr>
      </w:pPr>
    </w:p>
    <w:p w14:paraId="56E54B94" w14:textId="77777777" w:rsidR="00C21858" w:rsidRDefault="00C21858" w:rsidP="001A4D1A">
      <w:pPr>
        <w:rPr>
          <w:b/>
          <w:lang w:val="en-US"/>
        </w:rPr>
      </w:pPr>
    </w:p>
    <w:p w14:paraId="2054653C" w14:textId="77777777" w:rsidR="00C21858" w:rsidRDefault="00C21858" w:rsidP="001A4D1A">
      <w:pPr>
        <w:rPr>
          <w:b/>
          <w:lang w:val="en-US"/>
        </w:rPr>
      </w:pPr>
    </w:p>
    <w:p w14:paraId="37FE72FD" w14:textId="77777777" w:rsidR="00C21858" w:rsidRDefault="00C21858" w:rsidP="001A4D1A">
      <w:pPr>
        <w:rPr>
          <w:b/>
          <w:lang w:val="en-US"/>
        </w:rPr>
      </w:pPr>
    </w:p>
    <w:p w14:paraId="624D69A3" w14:textId="77777777" w:rsidR="00C21858" w:rsidRDefault="00C21858" w:rsidP="001A4D1A">
      <w:pPr>
        <w:rPr>
          <w:b/>
          <w:lang w:val="en-US"/>
        </w:rPr>
      </w:pPr>
    </w:p>
    <w:p w14:paraId="31D108D0" w14:textId="77777777" w:rsidR="00C21858" w:rsidRDefault="00C21858" w:rsidP="001A4D1A">
      <w:pPr>
        <w:rPr>
          <w:b/>
          <w:lang w:val="en-US"/>
        </w:rPr>
      </w:pPr>
    </w:p>
    <w:p w14:paraId="683058FF" w14:textId="77777777" w:rsidR="00C21858" w:rsidRDefault="00C21858" w:rsidP="001A4D1A">
      <w:pPr>
        <w:rPr>
          <w:b/>
          <w:lang w:val="en-US"/>
        </w:rPr>
      </w:pPr>
    </w:p>
    <w:p w14:paraId="3BC77627" w14:textId="77777777" w:rsidR="00C21858" w:rsidRDefault="00C21858" w:rsidP="001A4D1A">
      <w:pPr>
        <w:rPr>
          <w:b/>
          <w:lang w:val="en-US"/>
        </w:rPr>
      </w:pPr>
    </w:p>
    <w:p w14:paraId="5C4234F2" w14:textId="77777777" w:rsidR="00C21858" w:rsidRDefault="00C21858" w:rsidP="00C21858">
      <w:pPr>
        <w:pStyle w:val="tt"/>
        <w:ind w:firstLine="567"/>
        <w:jc w:val="right"/>
        <w:rPr>
          <w:b w:val="0"/>
          <w:i/>
          <w:color w:val="000000"/>
          <w:sz w:val="28"/>
          <w:szCs w:val="28"/>
          <w:lang w:val="ro-RO"/>
        </w:rPr>
        <w:sectPr w:rsidR="00C21858">
          <w:pgSz w:w="11906" w:h="16838"/>
          <w:pgMar w:top="1134" w:right="850" w:bottom="1134" w:left="1701" w:header="708" w:footer="708" w:gutter="0"/>
          <w:cols w:space="708"/>
          <w:docGrid w:linePitch="360"/>
        </w:sectPr>
      </w:pPr>
    </w:p>
    <w:p w14:paraId="143B2652" w14:textId="77777777" w:rsidR="00C21858" w:rsidRPr="00C21858" w:rsidRDefault="00C21858" w:rsidP="00C21858">
      <w:pPr>
        <w:pStyle w:val="tt"/>
        <w:ind w:firstLine="567"/>
        <w:jc w:val="right"/>
        <w:rPr>
          <w:b w:val="0"/>
          <w:i/>
          <w:color w:val="000000"/>
          <w:sz w:val="18"/>
          <w:szCs w:val="18"/>
          <w:lang w:val="ro-RO"/>
        </w:rPr>
      </w:pPr>
      <w:r w:rsidRPr="00C21858">
        <w:rPr>
          <w:b w:val="0"/>
          <w:i/>
          <w:color w:val="000000"/>
          <w:sz w:val="18"/>
          <w:szCs w:val="18"/>
          <w:lang w:val="ro-RO"/>
        </w:rPr>
        <w:lastRenderedPageBreak/>
        <w:t xml:space="preserve">Anexă </w:t>
      </w:r>
    </w:p>
    <w:p w14:paraId="4FD0322F" w14:textId="38748CEA" w:rsidR="00C21858" w:rsidRPr="00C21858" w:rsidRDefault="00C21858" w:rsidP="00C21858">
      <w:pPr>
        <w:pStyle w:val="tt"/>
        <w:ind w:firstLine="567"/>
        <w:jc w:val="right"/>
        <w:rPr>
          <w:b w:val="0"/>
          <w:i/>
          <w:color w:val="000000"/>
          <w:sz w:val="18"/>
          <w:szCs w:val="18"/>
          <w:lang w:val="ro-RO"/>
        </w:rPr>
      </w:pPr>
      <w:r w:rsidRPr="00C21858">
        <w:rPr>
          <w:b w:val="0"/>
          <w:i/>
          <w:color w:val="000000"/>
          <w:sz w:val="18"/>
          <w:szCs w:val="18"/>
          <w:lang w:val="ro-RO"/>
        </w:rPr>
        <w:t xml:space="preserve">la decizia Consiliului raional Ștefan Vodă  </w:t>
      </w:r>
    </w:p>
    <w:p w14:paraId="005CD5D3" w14:textId="0FCF3149" w:rsidR="00C21858" w:rsidRPr="00C21858" w:rsidRDefault="00C21858" w:rsidP="00C21858">
      <w:pPr>
        <w:pStyle w:val="tt"/>
        <w:ind w:firstLine="567"/>
        <w:jc w:val="right"/>
        <w:rPr>
          <w:b w:val="0"/>
          <w:i/>
          <w:color w:val="000000"/>
          <w:sz w:val="18"/>
          <w:szCs w:val="18"/>
          <w:lang w:val="ro-RO"/>
        </w:rPr>
      </w:pPr>
      <w:r w:rsidRPr="00C21858">
        <w:rPr>
          <w:b w:val="0"/>
          <w:i/>
          <w:color w:val="000000"/>
          <w:sz w:val="18"/>
          <w:szCs w:val="18"/>
          <w:lang w:val="ro-RO"/>
        </w:rPr>
        <w:t xml:space="preserve">nr.2/21 </w:t>
      </w:r>
      <w:r>
        <w:rPr>
          <w:b w:val="0"/>
          <w:i/>
          <w:color w:val="000000"/>
          <w:sz w:val="18"/>
          <w:szCs w:val="18"/>
          <w:lang w:val="ro-RO"/>
        </w:rPr>
        <w:t>din 26 februarie 2026</w:t>
      </w:r>
    </w:p>
    <w:p w14:paraId="084A6518" w14:textId="77777777" w:rsidR="00C21858" w:rsidRPr="00C21858" w:rsidRDefault="00C21858" w:rsidP="00C21858">
      <w:pPr>
        <w:jc w:val="center"/>
        <w:rPr>
          <w:rFonts w:cs="Times New Roman"/>
          <w:b/>
          <w:bCs/>
          <w:sz w:val="18"/>
          <w:szCs w:val="18"/>
        </w:rPr>
      </w:pPr>
    </w:p>
    <w:p w14:paraId="22DB1484" w14:textId="77777777" w:rsidR="00C21858" w:rsidRDefault="00C21858" w:rsidP="00C21858">
      <w:pPr>
        <w:jc w:val="center"/>
        <w:rPr>
          <w:rFonts w:cs="Times New Roman"/>
          <w:b/>
          <w:bCs/>
          <w:sz w:val="24"/>
          <w:szCs w:val="24"/>
        </w:rPr>
      </w:pPr>
    </w:p>
    <w:p w14:paraId="0483A472" w14:textId="2914ED29" w:rsidR="00C21858" w:rsidRDefault="00C21858" w:rsidP="00C21858">
      <w:pPr>
        <w:jc w:val="center"/>
        <w:rPr>
          <w:rFonts w:cs="Times New Roman"/>
          <w:b/>
          <w:bCs/>
          <w:sz w:val="24"/>
          <w:szCs w:val="24"/>
        </w:rPr>
      </w:pPr>
      <w:r>
        <w:rPr>
          <w:rFonts w:cs="Times New Roman"/>
          <w:b/>
          <w:bCs/>
          <w:sz w:val="24"/>
          <w:szCs w:val="24"/>
        </w:rPr>
        <w:t>Registrul mijloacelor fixe, ce urmează a fi casate,</w:t>
      </w:r>
    </w:p>
    <w:p w14:paraId="49486402" w14:textId="77777777" w:rsidR="00C21858" w:rsidRDefault="00C21858" w:rsidP="00C21858">
      <w:pPr>
        <w:jc w:val="center"/>
        <w:rPr>
          <w:rFonts w:cs="Times New Roman"/>
          <w:b/>
          <w:bCs/>
          <w:sz w:val="24"/>
          <w:szCs w:val="24"/>
        </w:rPr>
      </w:pPr>
      <w:r>
        <w:rPr>
          <w:rFonts w:cs="Times New Roman"/>
          <w:b/>
          <w:bCs/>
          <w:sz w:val="24"/>
          <w:szCs w:val="24"/>
        </w:rPr>
        <w:t>din gestiunea Direcției economie și atragerea investițiilor</w:t>
      </w:r>
    </w:p>
    <w:p w14:paraId="79318A95" w14:textId="77777777" w:rsidR="00C21858" w:rsidRDefault="00C21858" w:rsidP="00C21858">
      <w:pPr>
        <w:pStyle w:val="tt"/>
        <w:ind w:firstLine="567"/>
        <w:jc w:val="right"/>
        <w:rPr>
          <w:b w:val="0"/>
          <w:i/>
          <w:color w:val="000000"/>
          <w:sz w:val="28"/>
          <w:szCs w:val="28"/>
          <w:lang w:val="ro-RO"/>
        </w:rPr>
      </w:pPr>
    </w:p>
    <w:tbl>
      <w:tblPr>
        <w:tblW w:w="5000" w:type="pct"/>
        <w:jc w:val="center"/>
        <w:tblLook w:val="00A0" w:firstRow="1" w:lastRow="0" w:firstColumn="1" w:lastColumn="0" w:noHBand="0" w:noVBand="0"/>
      </w:tblPr>
      <w:tblGrid>
        <w:gridCol w:w="405"/>
        <w:gridCol w:w="2429"/>
        <w:gridCol w:w="1050"/>
        <w:gridCol w:w="1170"/>
        <w:gridCol w:w="1070"/>
        <w:gridCol w:w="1070"/>
        <w:gridCol w:w="1221"/>
        <w:gridCol w:w="881"/>
        <w:gridCol w:w="1210"/>
        <w:gridCol w:w="1213"/>
        <w:gridCol w:w="1070"/>
        <w:gridCol w:w="811"/>
        <w:gridCol w:w="954"/>
      </w:tblGrid>
      <w:tr w:rsidR="00C21858" w14:paraId="68BDA0E1" w14:textId="77777777" w:rsidTr="00C21858">
        <w:trPr>
          <w:trHeight w:val="855"/>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E78BA" w14:textId="77777777" w:rsidR="00C21858" w:rsidRDefault="00C21858">
            <w:pPr>
              <w:jc w:val="center"/>
              <w:rPr>
                <w:rFonts w:cs="Times New Roman"/>
                <w:b/>
                <w:bCs/>
                <w:sz w:val="18"/>
                <w:szCs w:val="18"/>
              </w:rPr>
            </w:pPr>
            <w:r>
              <w:rPr>
                <w:rFonts w:cs="Times New Roman"/>
                <w:b/>
                <w:bCs/>
                <w:sz w:val="18"/>
                <w:szCs w:val="18"/>
              </w:rPr>
              <w:t>Nr.</w:t>
            </w:r>
          </w:p>
          <w:p w14:paraId="668A687C" w14:textId="77777777" w:rsidR="00C21858" w:rsidRDefault="00C21858">
            <w:pPr>
              <w:jc w:val="center"/>
              <w:rPr>
                <w:rFonts w:cs="Times New Roman"/>
                <w:b/>
                <w:bCs/>
                <w:sz w:val="18"/>
                <w:szCs w:val="18"/>
              </w:rPr>
            </w:pPr>
            <w:r>
              <w:rPr>
                <w:rFonts w:cs="Times New Roman"/>
                <w:b/>
                <w:bCs/>
                <w:sz w:val="18"/>
                <w:szCs w:val="18"/>
              </w:rPr>
              <w:t>d/o</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7530F" w14:textId="77777777" w:rsidR="00C21858" w:rsidRDefault="00C21858">
            <w:pPr>
              <w:jc w:val="center"/>
              <w:rPr>
                <w:rFonts w:cs="Times New Roman"/>
                <w:b/>
                <w:bCs/>
                <w:sz w:val="18"/>
                <w:szCs w:val="18"/>
              </w:rPr>
            </w:pPr>
            <w:r>
              <w:rPr>
                <w:rFonts w:cs="Times New Roman"/>
                <w:b/>
                <w:bCs/>
                <w:sz w:val="18"/>
                <w:szCs w:val="18"/>
              </w:rPr>
              <w:t>Denumirea</w:t>
            </w:r>
          </w:p>
          <w:p w14:paraId="6D9A4382" w14:textId="77777777" w:rsidR="00C21858" w:rsidRDefault="00C21858">
            <w:pPr>
              <w:jc w:val="center"/>
              <w:rPr>
                <w:rFonts w:cs="Times New Roman"/>
                <w:b/>
                <w:bCs/>
                <w:sz w:val="18"/>
                <w:szCs w:val="18"/>
              </w:rPr>
            </w:pPr>
            <w:r>
              <w:rPr>
                <w:rFonts w:cs="Times New Roman"/>
                <w:b/>
                <w:bCs/>
                <w:sz w:val="18"/>
                <w:szCs w:val="18"/>
              </w:rPr>
              <w:t xml:space="preserve"> și/sau marca </w:t>
            </w:r>
          </w:p>
          <w:p w14:paraId="521CC2FE" w14:textId="77777777" w:rsidR="00C21858" w:rsidRDefault="00C21858">
            <w:pPr>
              <w:jc w:val="center"/>
              <w:rPr>
                <w:rFonts w:cs="Times New Roman"/>
                <w:b/>
                <w:bCs/>
                <w:sz w:val="18"/>
                <w:szCs w:val="18"/>
              </w:rPr>
            </w:pPr>
            <w:r>
              <w:rPr>
                <w:rFonts w:cs="Times New Roman"/>
                <w:b/>
                <w:bCs/>
                <w:sz w:val="18"/>
                <w:szCs w:val="18"/>
              </w:rPr>
              <w:t>mijlocului fix</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1725A" w14:textId="77777777" w:rsidR="00C21858" w:rsidRDefault="00C21858">
            <w:pPr>
              <w:jc w:val="center"/>
              <w:rPr>
                <w:rFonts w:cs="Times New Roman"/>
                <w:b/>
                <w:bCs/>
                <w:sz w:val="18"/>
                <w:szCs w:val="18"/>
              </w:rPr>
            </w:pPr>
            <w:r>
              <w:rPr>
                <w:rFonts w:cs="Times New Roman"/>
                <w:b/>
                <w:bCs/>
                <w:sz w:val="18"/>
                <w:szCs w:val="18"/>
              </w:rPr>
              <w:t>Numărul de inventar sau de stat</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3CA5A2" w14:textId="77777777" w:rsidR="00C21858" w:rsidRDefault="00C21858">
            <w:pPr>
              <w:jc w:val="center"/>
              <w:rPr>
                <w:rFonts w:cs="Times New Roman"/>
                <w:b/>
                <w:bCs/>
                <w:sz w:val="18"/>
                <w:szCs w:val="18"/>
              </w:rPr>
            </w:pPr>
            <w:r>
              <w:rPr>
                <w:rFonts w:cs="Times New Roman"/>
                <w:b/>
                <w:bCs/>
                <w:sz w:val="18"/>
                <w:szCs w:val="18"/>
              </w:rPr>
              <w:t>Data punerii</w:t>
            </w:r>
          </w:p>
          <w:p w14:paraId="54AB27DE" w14:textId="77777777" w:rsidR="00C21858" w:rsidRDefault="00C21858">
            <w:pPr>
              <w:jc w:val="center"/>
              <w:rPr>
                <w:rFonts w:cs="Times New Roman"/>
                <w:b/>
                <w:bCs/>
                <w:sz w:val="18"/>
                <w:szCs w:val="18"/>
              </w:rPr>
            </w:pPr>
            <w:r>
              <w:rPr>
                <w:rFonts w:cs="Times New Roman"/>
                <w:b/>
                <w:bCs/>
                <w:sz w:val="18"/>
                <w:szCs w:val="18"/>
              </w:rPr>
              <w:t xml:space="preserve"> în funcţiune</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255EC4" w14:textId="77777777" w:rsidR="00C21858" w:rsidRDefault="00C21858">
            <w:pPr>
              <w:jc w:val="center"/>
              <w:rPr>
                <w:rFonts w:cs="Times New Roman"/>
                <w:b/>
                <w:bCs/>
                <w:sz w:val="18"/>
                <w:szCs w:val="18"/>
              </w:rPr>
            </w:pPr>
            <w:r>
              <w:rPr>
                <w:rFonts w:cs="Times New Roman"/>
                <w:b/>
                <w:bCs/>
                <w:sz w:val="18"/>
                <w:szCs w:val="18"/>
              </w:rPr>
              <w:t>Imobilizările efective</w:t>
            </w:r>
          </w:p>
          <w:p w14:paraId="45B16D5A" w14:textId="77777777" w:rsidR="00C21858" w:rsidRDefault="00C21858">
            <w:pPr>
              <w:jc w:val="center"/>
              <w:rPr>
                <w:rFonts w:cs="Times New Roman"/>
                <w:b/>
                <w:bCs/>
                <w:sz w:val="18"/>
                <w:szCs w:val="18"/>
              </w:rPr>
            </w:pPr>
            <w:r>
              <w:rPr>
                <w:rFonts w:cs="Times New Roman"/>
                <w:b/>
                <w:bCs/>
                <w:sz w:val="18"/>
                <w:szCs w:val="18"/>
              </w:rPr>
              <w:t>(unități)</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D01F8" w14:textId="77777777" w:rsidR="00C21858" w:rsidRDefault="00C21858">
            <w:pPr>
              <w:jc w:val="center"/>
              <w:rPr>
                <w:rFonts w:cs="Times New Roman"/>
                <w:b/>
                <w:bCs/>
                <w:sz w:val="18"/>
                <w:szCs w:val="18"/>
              </w:rPr>
            </w:pPr>
            <w:r>
              <w:rPr>
                <w:rFonts w:cs="Times New Roman"/>
                <w:b/>
                <w:bCs/>
                <w:sz w:val="18"/>
                <w:szCs w:val="18"/>
              </w:rPr>
              <w:t xml:space="preserve">Costul </w:t>
            </w:r>
          </w:p>
          <w:p w14:paraId="68014CA0" w14:textId="77777777" w:rsidR="00C21858" w:rsidRDefault="00C21858">
            <w:pPr>
              <w:jc w:val="center"/>
              <w:rPr>
                <w:rFonts w:cs="Times New Roman"/>
                <w:b/>
                <w:bCs/>
                <w:sz w:val="18"/>
                <w:szCs w:val="18"/>
              </w:rPr>
            </w:pPr>
            <w:r>
              <w:rPr>
                <w:rFonts w:cs="Times New Roman"/>
                <w:b/>
                <w:bCs/>
                <w:sz w:val="18"/>
                <w:szCs w:val="18"/>
              </w:rPr>
              <w:t>de intrare/</w:t>
            </w:r>
          </w:p>
          <w:p w14:paraId="14E5858C" w14:textId="77777777" w:rsidR="00C21858" w:rsidRDefault="00C21858">
            <w:pPr>
              <w:jc w:val="center"/>
              <w:rPr>
                <w:rFonts w:cs="Times New Roman"/>
                <w:b/>
                <w:bCs/>
                <w:sz w:val="18"/>
                <w:szCs w:val="18"/>
              </w:rPr>
            </w:pPr>
            <w:r>
              <w:rPr>
                <w:rFonts w:cs="Times New Roman"/>
                <w:b/>
                <w:bCs/>
                <w:sz w:val="18"/>
                <w:szCs w:val="18"/>
              </w:rPr>
              <w:t xml:space="preserve">valoarea iniţială, </w:t>
            </w:r>
          </w:p>
          <w:p w14:paraId="44410328" w14:textId="77777777" w:rsidR="00C21858" w:rsidRDefault="00C21858">
            <w:pPr>
              <w:jc w:val="center"/>
              <w:rPr>
                <w:rFonts w:cs="Times New Roman"/>
                <w:b/>
                <w:bCs/>
                <w:sz w:val="18"/>
                <w:szCs w:val="18"/>
              </w:rPr>
            </w:pPr>
            <w:r>
              <w:rPr>
                <w:rFonts w:cs="Times New Roman"/>
                <w:b/>
                <w:bCs/>
                <w:sz w:val="18"/>
                <w:szCs w:val="18"/>
              </w:rPr>
              <w:t>lei</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22F152" w14:textId="77777777" w:rsidR="00C21858" w:rsidRDefault="00C21858">
            <w:pPr>
              <w:jc w:val="center"/>
              <w:rPr>
                <w:rFonts w:cs="Times New Roman"/>
                <w:b/>
                <w:bCs/>
                <w:sz w:val="18"/>
                <w:szCs w:val="18"/>
              </w:rPr>
            </w:pPr>
            <w:r>
              <w:rPr>
                <w:rFonts w:cs="Times New Roman"/>
                <w:b/>
                <w:bCs/>
                <w:sz w:val="18"/>
                <w:szCs w:val="18"/>
              </w:rPr>
              <w:t>Valoa-</w:t>
            </w:r>
          </w:p>
          <w:p w14:paraId="10909DD3" w14:textId="77777777" w:rsidR="00C21858" w:rsidRDefault="00C21858">
            <w:pPr>
              <w:jc w:val="center"/>
              <w:rPr>
                <w:rFonts w:cs="Times New Roman"/>
                <w:b/>
                <w:bCs/>
                <w:sz w:val="18"/>
                <w:szCs w:val="18"/>
              </w:rPr>
            </w:pPr>
            <w:r>
              <w:rPr>
                <w:rFonts w:cs="Times New Roman"/>
                <w:b/>
                <w:bCs/>
                <w:sz w:val="18"/>
                <w:szCs w:val="18"/>
              </w:rPr>
              <w:t>rea reziduală/</w:t>
            </w:r>
          </w:p>
          <w:p w14:paraId="170362A0" w14:textId="77777777" w:rsidR="00C21858" w:rsidRDefault="00C21858">
            <w:pPr>
              <w:jc w:val="center"/>
              <w:rPr>
                <w:rFonts w:cs="Times New Roman"/>
                <w:b/>
                <w:bCs/>
                <w:sz w:val="18"/>
                <w:szCs w:val="18"/>
              </w:rPr>
            </w:pPr>
            <w:r>
              <w:rPr>
                <w:rFonts w:cs="Times New Roman"/>
                <w:b/>
                <w:bCs/>
                <w:sz w:val="18"/>
                <w:szCs w:val="18"/>
              </w:rPr>
              <w:t xml:space="preserve">rămasă probabilă, </w:t>
            </w:r>
            <w:r>
              <w:rPr>
                <w:rFonts w:cs="Times New Roman"/>
                <w:b/>
                <w:bCs/>
                <w:sz w:val="18"/>
                <w:szCs w:val="18"/>
              </w:rPr>
              <w:br/>
              <w:t>lei</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B45B9" w14:textId="77777777" w:rsidR="00C21858" w:rsidRDefault="00C21858">
            <w:pPr>
              <w:jc w:val="center"/>
              <w:rPr>
                <w:rFonts w:cs="Times New Roman"/>
                <w:b/>
                <w:bCs/>
                <w:sz w:val="18"/>
                <w:szCs w:val="18"/>
              </w:rPr>
            </w:pPr>
            <w:r>
              <w:rPr>
                <w:rFonts w:cs="Times New Roman"/>
                <w:b/>
                <w:bCs/>
                <w:sz w:val="18"/>
                <w:szCs w:val="18"/>
              </w:rPr>
              <w:t xml:space="preserve">Codul </w:t>
            </w:r>
          </w:p>
          <w:p w14:paraId="17DED3DA" w14:textId="77777777" w:rsidR="00C21858" w:rsidRDefault="00C21858">
            <w:pPr>
              <w:jc w:val="center"/>
              <w:rPr>
                <w:rFonts w:cs="Times New Roman"/>
                <w:b/>
                <w:bCs/>
                <w:sz w:val="18"/>
                <w:szCs w:val="18"/>
              </w:rPr>
            </w:pPr>
            <w:r>
              <w:rPr>
                <w:rFonts w:cs="Times New Roman"/>
                <w:b/>
                <w:bCs/>
                <w:sz w:val="18"/>
                <w:szCs w:val="18"/>
              </w:rPr>
              <w:t xml:space="preserve">de </w:t>
            </w:r>
            <w:r>
              <w:rPr>
                <w:rFonts w:cs="Times New Roman"/>
                <w:b/>
                <w:bCs/>
                <w:sz w:val="18"/>
                <w:szCs w:val="18"/>
              </w:rPr>
              <w:br/>
              <w:t>clasifi-</w:t>
            </w:r>
          </w:p>
          <w:p w14:paraId="5A721F98" w14:textId="77777777" w:rsidR="00C21858" w:rsidRDefault="00C21858">
            <w:pPr>
              <w:jc w:val="center"/>
              <w:rPr>
                <w:rFonts w:cs="Times New Roman"/>
                <w:b/>
                <w:bCs/>
                <w:sz w:val="18"/>
                <w:szCs w:val="18"/>
              </w:rPr>
            </w:pPr>
            <w:r>
              <w:rPr>
                <w:rFonts w:cs="Times New Roman"/>
                <w:b/>
                <w:bCs/>
                <w:sz w:val="18"/>
                <w:szCs w:val="18"/>
              </w:rPr>
              <w:t>care</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32FC68" w14:textId="77777777" w:rsidR="00C21858" w:rsidRDefault="00C21858">
            <w:pPr>
              <w:jc w:val="center"/>
              <w:rPr>
                <w:rFonts w:cs="Times New Roman"/>
                <w:b/>
                <w:bCs/>
                <w:sz w:val="18"/>
                <w:szCs w:val="18"/>
              </w:rPr>
            </w:pPr>
            <w:r>
              <w:rPr>
                <w:rFonts w:cs="Times New Roman"/>
                <w:b/>
                <w:bCs/>
                <w:sz w:val="18"/>
                <w:szCs w:val="18"/>
              </w:rPr>
              <w:t>Durata</w:t>
            </w:r>
          </w:p>
          <w:p w14:paraId="2A0A1B18" w14:textId="77777777" w:rsidR="00C21858" w:rsidRDefault="00C21858">
            <w:pPr>
              <w:jc w:val="center"/>
              <w:rPr>
                <w:rFonts w:cs="Times New Roman"/>
                <w:b/>
                <w:bCs/>
                <w:sz w:val="18"/>
                <w:szCs w:val="18"/>
              </w:rPr>
            </w:pPr>
            <w:r>
              <w:rPr>
                <w:rFonts w:cs="Times New Roman"/>
                <w:b/>
                <w:bCs/>
                <w:sz w:val="18"/>
                <w:szCs w:val="18"/>
              </w:rPr>
              <w:t xml:space="preserve"> de utilizare/</w:t>
            </w:r>
          </w:p>
          <w:p w14:paraId="60BE1E1D" w14:textId="77777777" w:rsidR="00C21858" w:rsidRDefault="00C21858">
            <w:pPr>
              <w:jc w:val="center"/>
              <w:rPr>
                <w:rFonts w:cs="Times New Roman"/>
                <w:b/>
                <w:bCs/>
                <w:sz w:val="18"/>
                <w:szCs w:val="18"/>
              </w:rPr>
            </w:pPr>
            <w:r>
              <w:rPr>
                <w:rFonts w:cs="Times New Roman"/>
                <w:b/>
                <w:bCs/>
                <w:sz w:val="18"/>
                <w:szCs w:val="18"/>
              </w:rPr>
              <w:t xml:space="preserve">funcţionare utilă, </w:t>
            </w:r>
          </w:p>
          <w:p w14:paraId="789639CA" w14:textId="77777777" w:rsidR="00C21858" w:rsidRDefault="00C21858">
            <w:pPr>
              <w:jc w:val="center"/>
              <w:rPr>
                <w:rFonts w:cs="Times New Roman"/>
                <w:b/>
                <w:bCs/>
                <w:sz w:val="18"/>
                <w:szCs w:val="18"/>
              </w:rPr>
            </w:pPr>
            <w:r>
              <w:rPr>
                <w:rFonts w:cs="Times New Roman"/>
                <w:b/>
                <w:bCs/>
                <w:sz w:val="18"/>
                <w:szCs w:val="18"/>
              </w:rPr>
              <w:t>luni</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3F2DE" w14:textId="77777777" w:rsidR="00C21858" w:rsidRDefault="00C21858">
            <w:pPr>
              <w:jc w:val="center"/>
              <w:rPr>
                <w:rFonts w:cs="Times New Roman"/>
                <w:b/>
                <w:bCs/>
                <w:sz w:val="18"/>
                <w:szCs w:val="18"/>
              </w:rPr>
            </w:pPr>
            <w:r>
              <w:rPr>
                <w:rFonts w:cs="Times New Roman"/>
                <w:b/>
                <w:bCs/>
                <w:sz w:val="18"/>
                <w:szCs w:val="18"/>
              </w:rPr>
              <w:t>Amorti-zarea/</w:t>
            </w:r>
          </w:p>
          <w:p w14:paraId="01F90B7D" w14:textId="77777777" w:rsidR="00C21858" w:rsidRDefault="00C21858">
            <w:pPr>
              <w:jc w:val="center"/>
              <w:rPr>
                <w:rFonts w:cs="Times New Roman"/>
                <w:b/>
                <w:bCs/>
                <w:sz w:val="18"/>
                <w:szCs w:val="18"/>
              </w:rPr>
            </w:pPr>
            <w:r>
              <w:rPr>
                <w:rFonts w:cs="Times New Roman"/>
                <w:b/>
                <w:bCs/>
                <w:sz w:val="18"/>
                <w:szCs w:val="18"/>
              </w:rPr>
              <w:t xml:space="preserve">uzura calculată, </w:t>
            </w:r>
            <w:r>
              <w:rPr>
                <w:rFonts w:cs="Times New Roman"/>
                <w:b/>
                <w:bCs/>
                <w:sz w:val="18"/>
                <w:szCs w:val="18"/>
              </w:rPr>
              <w:br/>
              <w:t>lei</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3A6FE9" w14:textId="77777777" w:rsidR="00C21858" w:rsidRDefault="00C21858">
            <w:pPr>
              <w:jc w:val="center"/>
              <w:rPr>
                <w:rFonts w:cs="Times New Roman"/>
                <w:b/>
                <w:bCs/>
                <w:sz w:val="18"/>
                <w:szCs w:val="18"/>
              </w:rPr>
            </w:pPr>
            <w:r>
              <w:rPr>
                <w:rFonts w:cs="Times New Roman"/>
                <w:b/>
                <w:bCs/>
                <w:sz w:val="18"/>
                <w:szCs w:val="18"/>
              </w:rPr>
              <w:t>Valoarea contabilă/</w:t>
            </w:r>
            <w:r>
              <w:rPr>
                <w:rFonts w:cs="Times New Roman"/>
                <w:b/>
                <w:bCs/>
                <w:sz w:val="18"/>
                <w:szCs w:val="18"/>
              </w:rPr>
              <w:br/>
              <w:t xml:space="preserve">de bilanţ, </w:t>
            </w:r>
            <w:r>
              <w:rPr>
                <w:rFonts w:cs="Times New Roman"/>
                <w:b/>
                <w:bCs/>
                <w:sz w:val="18"/>
                <w:szCs w:val="18"/>
              </w:rPr>
              <w:br/>
              <w:t>lei</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40BA6" w14:textId="77777777" w:rsidR="00C21858" w:rsidRDefault="00C21858">
            <w:pPr>
              <w:jc w:val="center"/>
              <w:rPr>
                <w:rFonts w:cs="Times New Roman"/>
                <w:b/>
                <w:bCs/>
                <w:sz w:val="18"/>
                <w:szCs w:val="18"/>
              </w:rPr>
            </w:pPr>
            <w:r>
              <w:rPr>
                <w:rFonts w:cs="Times New Roman"/>
                <w:b/>
                <w:bCs/>
                <w:sz w:val="18"/>
                <w:szCs w:val="18"/>
              </w:rPr>
              <w:t>Gradul</w:t>
            </w:r>
          </w:p>
          <w:p w14:paraId="4D9FAD28" w14:textId="77777777" w:rsidR="00C21858" w:rsidRDefault="00C21858">
            <w:pPr>
              <w:jc w:val="center"/>
              <w:rPr>
                <w:rFonts w:cs="Times New Roman"/>
                <w:b/>
                <w:bCs/>
                <w:sz w:val="18"/>
                <w:szCs w:val="18"/>
              </w:rPr>
            </w:pPr>
            <w:r>
              <w:rPr>
                <w:rFonts w:cs="Times New Roman"/>
                <w:b/>
                <w:bCs/>
                <w:sz w:val="18"/>
                <w:szCs w:val="18"/>
              </w:rPr>
              <w:t>amorti-zării/ uzurii,</w:t>
            </w:r>
            <w:r>
              <w:rPr>
                <w:rFonts w:cs="Times New Roman"/>
                <w:b/>
                <w:bCs/>
                <w:sz w:val="18"/>
                <w:szCs w:val="18"/>
              </w:rPr>
              <w:br/>
              <w:t>%</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C2A6CF" w14:textId="77777777" w:rsidR="00C21858" w:rsidRDefault="00C21858">
            <w:pPr>
              <w:jc w:val="center"/>
              <w:rPr>
                <w:rFonts w:cs="Times New Roman"/>
                <w:b/>
                <w:bCs/>
                <w:sz w:val="18"/>
                <w:szCs w:val="18"/>
              </w:rPr>
            </w:pPr>
          </w:p>
          <w:p w14:paraId="23860D6C" w14:textId="77777777" w:rsidR="00C21858" w:rsidRDefault="00C21858">
            <w:pPr>
              <w:jc w:val="center"/>
              <w:rPr>
                <w:rFonts w:cs="Times New Roman"/>
                <w:b/>
                <w:bCs/>
                <w:sz w:val="18"/>
                <w:szCs w:val="18"/>
              </w:rPr>
            </w:pPr>
            <w:r>
              <w:rPr>
                <w:rFonts w:cs="Times New Roman"/>
                <w:b/>
                <w:bCs/>
                <w:sz w:val="18"/>
                <w:szCs w:val="18"/>
              </w:rPr>
              <w:t>Note</w:t>
            </w:r>
          </w:p>
        </w:tc>
      </w:tr>
      <w:tr w:rsidR="00C21858" w14:paraId="422CB358" w14:textId="77777777" w:rsidTr="00C21858">
        <w:trPr>
          <w:trHeight w:val="244"/>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D1D4DE" w14:textId="77777777" w:rsidR="00C21858" w:rsidRDefault="00C21858">
            <w:pPr>
              <w:jc w:val="center"/>
              <w:rPr>
                <w:rFonts w:cs="Times New Roman"/>
                <w:b/>
                <w:bCs/>
                <w:i/>
                <w:sz w:val="20"/>
                <w:szCs w:val="20"/>
              </w:rPr>
            </w:pPr>
            <w:r>
              <w:rPr>
                <w:rFonts w:cs="Times New Roman"/>
                <w:b/>
                <w:bCs/>
                <w:i/>
                <w:sz w:val="20"/>
                <w:szCs w:val="20"/>
              </w:rPr>
              <w:t>1</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02F87" w14:textId="77777777" w:rsidR="00C21858" w:rsidRDefault="00C21858">
            <w:pPr>
              <w:jc w:val="center"/>
              <w:rPr>
                <w:rFonts w:cs="Times New Roman"/>
                <w:b/>
                <w:bCs/>
                <w:i/>
                <w:sz w:val="20"/>
                <w:szCs w:val="20"/>
              </w:rPr>
            </w:pPr>
            <w:r>
              <w:rPr>
                <w:rFonts w:cs="Times New Roman"/>
                <w:b/>
                <w:bCs/>
                <w:i/>
                <w:sz w:val="20"/>
                <w:szCs w:val="20"/>
              </w:rPr>
              <w:t>2</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C1095" w14:textId="77777777" w:rsidR="00C21858" w:rsidRDefault="00C21858">
            <w:pPr>
              <w:jc w:val="center"/>
              <w:rPr>
                <w:rFonts w:cs="Times New Roman"/>
                <w:b/>
                <w:bCs/>
                <w:i/>
                <w:sz w:val="20"/>
                <w:szCs w:val="20"/>
              </w:rPr>
            </w:pPr>
            <w:r>
              <w:rPr>
                <w:rFonts w:cs="Times New Roman"/>
                <w:b/>
                <w:bCs/>
                <w:i/>
                <w:sz w:val="20"/>
                <w:szCs w:val="20"/>
              </w:rPr>
              <w:t>3</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4E2FF" w14:textId="77777777" w:rsidR="00C21858" w:rsidRDefault="00C21858">
            <w:pPr>
              <w:jc w:val="center"/>
              <w:rPr>
                <w:rFonts w:cs="Times New Roman"/>
                <w:b/>
                <w:bCs/>
                <w:i/>
                <w:sz w:val="20"/>
                <w:szCs w:val="20"/>
              </w:rPr>
            </w:pPr>
            <w:r>
              <w:rPr>
                <w:rFonts w:cs="Times New Roman"/>
                <w:b/>
                <w:bCs/>
                <w:i/>
                <w:sz w:val="20"/>
                <w:szCs w:val="20"/>
              </w:rPr>
              <w:t>4</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651353" w14:textId="77777777" w:rsidR="00C21858" w:rsidRDefault="00C21858">
            <w:pPr>
              <w:jc w:val="center"/>
              <w:rPr>
                <w:rFonts w:cs="Times New Roman"/>
                <w:b/>
                <w:bCs/>
                <w:i/>
                <w:sz w:val="20"/>
                <w:szCs w:val="20"/>
              </w:rPr>
            </w:pP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323F4" w14:textId="77777777" w:rsidR="00C21858" w:rsidRDefault="00C21858">
            <w:pPr>
              <w:jc w:val="center"/>
              <w:rPr>
                <w:rFonts w:cs="Times New Roman"/>
                <w:b/>
                <w:bCs/>
                <w:i/>
                <w:sz w:val="20"/>
                <w:szCs w:val="20"/>
              </w:rPr>
            </w:pPr>
            <w:r>
              <w:rPr>
                <w:rFonts w:cs="Times New Roman"/>
                <w:b/>
                <w:bCs/>
                <w:i/>
                <w:sz w:val="20"/>
                <w:szCs w:val="20"/>
              </w:rPr>
              <w:t>5</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72873" w14:textId="77777777" w:rsidR="00C21858" w:rsidRDefault="00C21858">
            <w:pPr>
              <w:jc w:val="center"/>
              <w:rPr>
                <w:rFonts w:cs="Times New Roman"/>
                <w:b/>
                <w:bCs/>
                <w:i/>
                <w:sz w:val="20"/>
                <w:szCs w:val="20"/>
              </w:rPr>
            </w:pPr>
            <w:r>
              <w:rPr>
                <w:rFonts w:cs="Times New Roman"/>
                <w:b/>
                <w:bCs/>
                <w:i/>
                <w:sz w:val="20"/>
                <w:szCs w:val="20"/>
              </w:rPr>
              <w:t>6</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79155" w14:textId="77777777" w:rsidR="00C21858" w:rsidRDefault="00C21858">
            <w:pPr>
              <w:jc w:val="center"/>
              <w:rPr>
                <w:rFonts w:cs="Times New Roman"/>
                <w:b/>
                <w:bCs/>
                <w:i/>
                <w:sz w:val="20"/>
                <w:szCs w:val="20"/>
              </w:rPr>
            </w:pPr>
            <w:r>
              <w:rPr>
                <w:rFonts w:cs="Times New Roman"/>
                <w:b/>
                <w:bCs/>
                <w:i/>
                <w:sz w:val="20"/>
                <w:szCs w:val="20"/>
              </w:rPr>
              <w:t>7</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F1D48" w14:textId="77777777" w:rsidR="00C21858" w:rsidRDefault="00C21858">
            <w:pPr>
              <w:jc w:val="center"/>
              <w:rPr>
                <w:rFonts w:cs="Times New Roman"/>
                <w:b/>
                <w:bCs/>
                <w:i/>
                <w:sz w:val="20"/>
                <w:szCs w:val="20"/>
              </w:rPr>
            </w:pPr>
            <w:r>
              <w:rPr>
                <w:rFonts w:cs="Times New Roman"/>
                <w:b/>
                <w:bCs/>
                <w:i/>
                <w:sz w:val="20"/>
                <w:szCs w:val="20"/>
              </w:rPr>
              <w:t>8</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31DDB" w14:textId="77777777" w:rsidR="00C21858" w:rsidRDefault="00C21858">
            <w:pPr>
              <w:jc w:val="center"/>
              <w:rPr>
                <w:rFonts w:cs="Times New Roman"/>
                <w:b/>
                <w:bCs/>
                <w:i/>
                <w:sz w:val="20"/>
                <w:szCs w:val="20"/>
              </w:rPr>
            </w:pPr>
            <w:r>
              <w:rPr>
                <w:rFonts w:cs="Times New Roman"/>
                <w:b/>
                <w:bCs/>
                <w:i/>
                <w:sz w:val="20"/>
                <w:szCs w:val="20"/>
              </w:rPr>
              <w:t>9</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8D5E6F" w14:textId="77777777" w:rsidR="00C21858" w:rsidRDefault="00C21858">
            <w:pPr>
              <w:jc w:val="center"/>
              <w:rPr>
                <w:rFonts w:cs="Times New Roman"/>
                <w:b/>
                <w:bCs/>
                <w:i/>
                <w:sz w:val="20"/>
                <w:szCs w:val="20"/>
              </w:rPr>
            </w:pPr>
            <w:r>
              <w:rPr>
                <w:rFonts w:cs="Times New Roman"/>
                <w:b/>
                <w:bCs/>
                <w:i/>
                <w:sz w:val="20"/>
                <w:szCs w:val="20"/>
              </w:rPr>
              <w:t>10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6C962E" w14:textId="77777777" w:rsidR="00C21858" w:rsidRDefault="00C21858">
            <w:pPr>
              <w:jc w:val="center"/>
              <w:rPr>
                <w:rFonts w:cs="Times New Roman"/>
                <w:b/>
                <w:bCs/>
                <w:i/>
                <w:sz w:val="20"/>
                <w:szCs w:val="20"/>
              </w:rPr>
            </w:pPr>
            <w:r>
              <w:rPr>
                <w:rFonts w:cs="Times New Roman"/>
                <w:b/>
                <w:bCs/>
                <w:i/>
                <w:sz w:val="20"/>
                <w:szCs w:val="20"/>
              </w:rPr>
              <w:t>11</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CA0B9F" w14:textId="77777777" w:rsidR="00C21858" w:rsidRDefault="00C21858">
            <w:pPr>
              <w:jc w:val="center"/>
              <w:rPr>
                <w:rFonts w:cs="Times New Roman"/>
                <w:b/>
                <w:bCs/>
                <w:i/>
                <w:sz w:val="20"/>
                <w:szCs w:val="20"/>
              </w:rPr>
            </w:pPr>
            <w:r>
              <w:rPr>
                <w:rFonts w:cs="Times New Roman"/>
                <w:b/>
                <w:bCs/>
                <w:i/>
                <w:sz w:val="20"/>
                <w:szCs w:val="20"/>
              </w:rPr>
              <w:t>12</w:t>
            </w:r>
          </w:p>
        </w:tc>
      </w:tr>
      <w:tr w:rsidR="00C21858" w14:paraId="68AC672D"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92171" w14:textId="77777777" w:rsidR="00C21858" w:rsidRDefault="00C21858">
            <w:pPr>
              <w:jc w:val="center"/>
              <w:rPr>
                <w:rFonts w:cs="Times New Roman"/>
                <w:bCs/>
                <w:sz w:val="24"/>
                <w:szCs w:val="24"/>
              </w:rPr>
            </w:pPr>
            <w:r>
              <w:rPr>
                <w:rFonts w:cs="Times New Roman"/>
                <w:bCs/>
                <w:sz w:val="24"/>
                <w:szCs w:val="24"/>
              </w:rPr>
              <w:t>1</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4CA29" w14:textId="77777777" w:rsidR="00C21858" w:rsidRDefault="00C21858">
            <w:pPr>
              <w:rPr>
                <w:rFonts w:cs="Times New Roman"/>
                <w:sz w:val="24"/>
                <w:szCs w:val="24"/>
                <w:lang w:val="ro-MD"/>
              </w:rPr>
            </w:pPr>
            <w:r>
              <w:rPr>
                <w:rFonts w:cs="Times New Roman"/>
                <w:sz w:val="24"/>
                <w:szCs w:val="24"/>
                <w:lang w:val="ro-MD"/>
              </w:rPr>
              <w:t>Mause (2018)</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C6622" w14:textId="77777777" w:rsidR="00C21858" w:rsidRDefault="00C21858">
            <w:pPr>
              <w:jc w:val="center"/>
              <w:rPr>
                <w:rFonts w:cs="Times New Roman"/>
                <w:sz w:val="24"/>
                <w:szCs w:val="24"/>
                <w:lang w:val="ro-MD"/>
              </w:rPr>
            </w:pPr>
            <w:r>
              <w:rPr>
                <w:rFonts w:cs="Times New Roman"/>
                <w:sz w:val="24"/>
                <w:szCs w:val="24"/>
                <w:lang w:val="ro-MD"/>
              </w:rPr>
              <w:t>31460030</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6D4A8" w14:textId="77777777" w:rsidR="00C21858" w:rsidRDefault="00C21858">
            <w:pPr>
              <w:jc w:val="center"/>
              <w:rPr>
                <w:rFonts w:cs="Times New Roman"/>
                <w:sz w:val="24"/>
                <w:szCs w:val="24"/>
              </w:rPr>
            </w:pPr>
            <w:r>
              <w:rPr>
                <w:rFonts w:cs="Times New Roman"/>
                <w:sz w:val="24"/>
                <w:szCs w:val="24"/>
              </w:rPr>
              <w:t>12.03.2018</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39149C" w14:textId="77777777" w:rsidR="00C21858" w:rsidRDefault="00C21858">
            <w:pPr>
              <w:jc w:val="center"/>
              <w:rPr>
                <w:rFonts w:cs="Times New Roman"/>
                <w:sz w:val="24"/>
                <w:szCs w:val="24"/>
                <w:lang w:val="ro-MD"/>
              </w:rPr>
            </w:pPr>
            <w:r>
              <w:rPr>
                <w:rFonts w:cs="Times New Roman"/>
                <w:sz w:val="24"/>
                <w:szCs w:val="24"/>
                <w:lang w:val="ro-MD"/>
              </w:rPr>
              <w:t>2</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D88DDF" w14:textId="77777777" w:rsidR="00C21858" w:rsidRDefault="00C21858">
            <w:pPr>
              <w:jc w:val="center"/>
              <w:rPr>
                <w:rFonts w:cs="Times New Roman"/>
                <w:sz w:val="24"/>
                <w:szCs w:val="24"/>
                <w:lang w:val="ro-MD"/>
              </w:rPr>
            </w:pPr>
            <w:r>
              <w:rPr>
                <w:rFonts w:cs="Times New Roman"/>
                <w:sz w:val="24"/>
                <w:szCs w:val="24"/>
                <w:lang w:val="ro-MD"/>
              </w:rPr>
              <w:t>120,0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77EBF" w14:textId="77777777" w:rsidR="00C21858" w:rsidRDefault="00C21858">
            <w:pPr>
              <w:jc w:val="center"/>
              <w:rPr>
                <w:rFonts w:cs="Times New Roman"/>
                <w:sz w:val="24"/>
                <w:szCs w:val="24"/>
              </w:rPr>
            </w:pPr>
            <w:r>
              <w:rPr>
                <w:rFonts w:cs="Times New Roman"/>
                <w:sz w:val="24"/>
                <w:szCs w:val="24"/>
              </w:rPr>
              <w:t>240,0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566451" w14:textId="77777777" w:rsidR="00C21858" w:rsidRDefault="00C21858">
            <w:pPr>
              <w:jc w:val="center"/>
              <w:rPr>
                <w:rFonts w:cs="Times New Roman"/>
                <w:sz w:val="24"/>
                <w:szCs w:val="24"/>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345E0"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C8309" w14:textId="77777777" w:rsidR="00C21858" w:rsidRDefault="00C21858">
            <w:pPr>
              <w:jc w:val="center"/>
              <w:rPr>
                <w:rFonts w:cs="Times New Roman"/>
                <w:sz w:val="24"/>
                <w:szCs w:val="24"/>
                <w:lang w:val="ro-MD"/>
              </w:rPr>
            </w:pPr>
            <w:r>
              <w:rPr>
                <w:rFonts w:cs="Times New Roman"/>
                <w:sz w:val="24"/>
                <w:szCs w:val="24"/>
                <w:lang w:val="ro-MD"/>
              </w:rPr>
              <w:t>240,0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BAFE2" w14:textId="77777777" w:rsidR="00C21858" w:rsidRDefault="00C21858">
            <w:pPr>
              <w:jc w:val="center"/>
              <w:rPr>
                <w:rFonts w:cs="Times New Roman"/>
                <w:sz w:val="24"/>
                <w:szCs w:val="24"/>
                <w:lang w:val="ro-MD"/>
              </w:rPr>
            </w:pPr>
            <w:r>
              <w:rPr>
                <w:rFonts w:cs="Times New Roman"/>
                <w:sz w:val="24"/>
                <w:szCs w:val="24"/>
                <w:lang w:val="ro-MD"/>
              </w:rPr>
              <w:t>240,0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7531B" w14:textId="77777777" w:rsidR="00C21858" w:rsidRDefault="00C21858">
            <w:pPr>
              <w:jc w:val="center"/>
              <w:rPr>
                <w:rFonts w:cs="Times New Roman"/>
                <w:bCs/>
                <w:sz w:val="24"/>
                <w:szCs w:val="24"/>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0C2321" w14:textId="77777777" w:rsidR="00C21858" w:rsidRDefault="00C21858">
            <w:pPr>
              <w:jc w:val="center"/>
              <w:rPr>
                <w:rFonts w:cs="Times New Roman"/>
                <w:b/>
                <w:bCs/>
                <w:sz w:val="24"/>
                <w:szCs w:val="24"/>
              </w:rPr>
            </w:pPr>
          </w:p>
        </w:tc>
      </w:tr>
      <w:tr w:rsidR="00C21858" w14:paraId="1D4C6E94"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FF2069" w14:textId="77777777" w:rsidR="00C21858" w:rsidRDefault="00C21858">
            <w:pPr>
              <w:jc w:val="center"/>
              <w:rPr>
                <w:rFonts w:cs="Times New Roman"/>
                <w:bCs/>
                <w:sz w:val="24"/>
                <w:szCs w:val="24"/>
              </w:rPr>
            </w:pPr>
            <w:r>
              <w:rPr>
                <w:rFonts w:cs="Times New Roman"/>
                <w:bCs/>
                <w:sz w:val="24"/>
                <w:szCs w:val="24"/>
              </w:rPr>
              <w:t>2</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8B27AC" w14:textId="77777777" w:rsidR="00C21858" w:rsidRDefault="00C21858">
            <w:pPr>
              <w:rPr>
                <w:rFonts w:cs="Times New Roman"/>
                <w:bCs/>
                <w:sz w:val="24"/>
                <w:szCs w:val="24"/>
              </w:rPr>
            </w:pPr>
            <w:r>
              <w:rPr>
                <w:rFonts w:cs="Times New Roman"/>
                <w:bCs/>
                <w:sz w:val="24"/>
                <w:szCs w:val="24"/>
              </w:rPr>
              <w:t>Tastatură (2018)</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DCEEC" w14:textId="77777777" w:rsidR="00C21858" w:rsidRDefault="00C21858">
            <w:pPr>
              <w:jc w:val="center"/>
              <w:rPr>
                <w:rFonts w:cs="Times New Roman"/>
                <w:bCs/>
                <w:sz w:val="24"/>
                <w:szCs w:val="24"/>
              </w:rPr>
            </w:pPr>
            <w:r>
              <w:rPr>
                <w:rFonts w:cs="Times New Roman"/>
                <w:bCs/>
                <w:sz w:val="24"/>
                <w:szCs w:val="24"/>
              </w:rPr>
              <w:t>31460038</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7FA9F" w14:textId="77777777" w:rsidR="00C21858" w:rsidRDefault="00C21858">
            <w:pPr>
              <w:jc w:val="center"/>
              <w:rPr>
                <w:rFonts w:cs="Times New Roman"/>
                <w:sz w:val="24"/>
                <w:szCs w:val="24"/>
              </w:rPr>
            </w:pPr>
            <w:r>
              <w:rPr>
                <w:rFonts w:cs="Times New Roman"/>
                <w:sz w:val="24"/>
                <w:szCs w:val="24"/>
              </w:rPr>
              <w:t>12.03.2018</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D652CB" w14:textId="77777777" w:rsidR="00C21858" w:rsidRDefault="00C21858">
            <w:pPr>
              <w:jc w:val="center"/>
              <w:rPr>
                <w:rFonts w:cs="Times New Roman"/>
                <w:sz w:val="24"/>
                <w:szCs w:val="24"/>
              </w:rPr>
            </w:pPr>
            <w:r>
              <w:rPr>
                <w:rFonts w:cs="Times New Roman"/>
                <w:sz w:val="24"/>
                <w:szCs w:val="24"/>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3315F5" w14:textId="77777777" w:rsidR="00C21858" w:rsidRDefault="00C21858">
            <w:pPr>
              <w:jc w:val="center"/>
              <w:rPr>
                <w:rFonts w:cs="Times New Roman"/>
                <w:sz w:val="24"/>
                <w:szCs w:val="24"/>
              </w:rPr>
            </w:pPr>
            <w:r>
              <w:rPr>
                <w:rFonts w:cs="Times New Roman"/>
                <w:sz w:val="24"/>
                <w:szCs w:val="24"/>
              </w:rPr>
              <w:t>140,0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E142C" w14:textId="77777777" w:rsidR="00C21858" w:rsidRDefault="00C21858">
            <w:pPr>
              <w:jc w:val="center"/>
              <w:rPr>
                <w:rFonts w:cs="Times New Roman"/>
                <w:sz w:val="24"/>
                <w:szCs w:val="24"/>
              </w:rPr>
            </w:pPr>
            <w:r>
              <w:rPr>
                <w:rFonts w:cs="Times New Roman"/>
                <w:sz w:val="24"/>
                <w:szCs w:val="24"/>
              </w:rPr>
              <w:t>140,0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B8B05A"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525AC3"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0E486" w14:textId="77777777" w:rsidR="00C21858" w:rsidRDefault="00C21858">
            <w:pPr>
              <w:jc w:val="center"/>
              <w:rPr>
                <w:rFonts w:cs="Times New Roman"/>
                <w:bCs/>
                <w:sz w:val="24"/>
                <w:szCs w:val="24"/>
              </w:rPr>
            </w:pPr>
            <w:r>
              <w:rPr>
                <w:rFonts w:cs="Times New Roman"/>
                <w:bCs/>
                <w:sz w:val="24"/>
                <w:szCs w:val="24"/>
              </w:rPr>
              <w:t>140,0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BC1EC" w14:textId="77777777" w:rsidR="00C21858" w:rsidRDefault="00C21858">
            <w:pPr>
              <w:jc w:val="center"/>
              <w:rPr>
                <w:rFonts w:cs="Times New Roman"/>
                <w:bCs/>
                <w:sz w:val="24"/>
                <w:szCs w:val="24"/>
              </w:rPr>
            </w:pPr>
            <w:r>
              <w:rPr>
                <w:rFonts w:cs="Times New Roman"/>
                <w:bCs/>
                <w:sz w:val="24"/>
                <w:szCs w:val="24"/>
              </w:rPr>
              <w:t>140,0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B3B07"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24292E" w14:textId="77777777" w:rsidR="00C21858" w:rsidRDefault="00C21858">
            <w:pPr>
              <w:jc w:val="center"/>
              <w:rPr>
                <w:rFonts w:cs="Times New Roman"/>
                <w:b/>
                <w:bCs/>
                <w:sz w:val="24"/>
                <w:szCs w:val="24"/>
              </w:rPr>
            </w:pPr>
          </w:p>
        </w:tc>
      </w:tr>
      <w:tr w:rsidR="00C21858" w14:paraId="3935E89B"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3AE555" w14:textId="77777777" w:rsidR="00C21858" w:rsidRDefault="00C21858">
            <w:pPr>
              <w:jc w:val="center"/>
              <w:rPr>
                <w:rFonts w:cs="Times New Roman"/>
                <w:bCs/>
                <w:sz w:val="24"/>
                <w:szCs w:val="24"/>
              </w:rPr>
            </w:pPr>
            <w:r>
              <w:rPr>
                <w:rFonts w:cs="Times New Roman"/>
                <w:bCs/>
                <w:sz w:val="24"/>
                <w:szCs w:val="24"/>
              </w:rPr>
              <w:t>3</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CB5E3" w14:textId="77777777" w:rsidR="00C21858" w:rsidRDefault="00C21858">
            <w:pPr>
              <w:rPr>
                <w:rFonts w:cs="Times New Roman"/>
                <w:sz w:val="24"/>
                <w:szCs w:val="24"/>
                <w:lang w:val="ro-MD"/>
              </w:rPr>
            </w:pPr>
            <w:r>
              <w:rPr>
                <w:rFonts w:cs="Times New Roman"/>
                <w:sz w:val="24"/>
                <w:szCs w:val="24"/>
                <w:lang w:val="ro-MD"/>
              </w:rPr>
              <w:t>AA 2400MAH, Blister 4</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A8E4C" w14:textId="77777777" w:rsidR="00C21858" w:rsidRDefault="00C21858">
            <w:pPr>
              <w:jc w:val="center"/>
              <w:rPr>
                <w:rFonts w:cs="Times New Roman"/>
                <w:sz w:val="24"/>
                <w:szCs w:val="24"/>
                <w:lang w:val="ro-MD"/>
              </w:rPr>
            </w:pPr>
            <w:r>
              <w:rPr>
                <w:rFonts w:cs="Times New Roman"/>
                <w:sz w:val="24"/>
                <w:szCs w:val="24"/>
                <w:lang w:val="ro-MD"/>
              </w:rPr>
              <w:t>31460047</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11C25D" w14:textId="77777777" w:rsidR="00C21858" w:rsidRDefault="00C21858">
            <w:pPr>
              <w:jc w:val="center"/>
              <w:rPr>
                <w:rFonts w:cs="Times New Roman"/>
                <w:sz w:val="24"/>
                <w:szCs w:val="24"/>
              </w:rPr>
            </w:pPr>
            <w:r>
              <w:rPr>
                <w:rFonts w:cs="Times New Roman"/>
                <w:sz w:val="24"/>
                <w:szCs w:val="24"/>
              </w:rPr>
              <w:t>01.01.2016</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5A51F0" w14:textId="77777777" w:rsidR="00C21858" w:rsidRDefault="00C21858">
            <w:pPr>
              <w:jc w:val="center"/>
              <w:rPr>
                <w:rFonts w:cs="Times New Roman"/>
                <w:sz w:val="24"/>
                <w:szCs w:val="24"/>
                <w:lang w:val="ro-MD"/>
              </w:rPr>
            </w:pPr>
            <w:r>
              <w:rPr>
                <w:rFonts w:cs="Times New Roman"/>
                <w:sz w:val="24"/>
                <w:szCs w:val="24"/>
                <w:lang w:val="ro-MD"/>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62A19" w14:textId="77777777" w:rsidR="00C21858" w:rsidRDefault="00C21858">
            <w:pPr>
              <w:jc w:val="center"/>
              <w:rPr>
                <w:rFonts w:cs="Times New Roman"/>
                <w:sz w:val="24"/>
                <w:szCs w:val="24"/>
                <w:lang w:val="ro-MD"/>
              </w:rPr>
            </w:pPr>
            <w:r>
              <w:rPr>
                <w:rFonts w:cs="Times New Roman"/>
                <w:sz w:val="24"/>
                <w:szCs w:val="24"/>
                <w:lang w:val="ro-MD"/>
              </w:rPr>
              <w:t>400,0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9C69D" w14:textId="77777777" w:rsidR="00C21858" w:rsidRDefault="00C21858">
            <w:pPr>
              <w:jc w:val="center"/>
              <w:rPr>
                <w:rFonts w:cs="Times New Roman"/>
                <w:sz w:val="24"/>
                <w:szCs w:val="24"/>
              </w:rPr>
            </w:pPr>
            <w:r>
              <w:rPr>
                <w:rFonts w:cs="Times New Roman"/>
                <w:sz w:val="24"/>
                <w:szCs w:val="24"/>
              </w:rPr>
              <w:t>400,0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56474"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B93CE"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1FB42" w14:textId="77777777" w:rsidR="00C21858" w:rsidRDefault="00C21858">
            <w:pPr>
              <w:jc w:val="center"/>
              <w:rPr>
                <w:rFonts w:cs="Times New Roman"/>
                <w:sz w:val="24"/>
                <w:szCs w:val="24"/>
                <w:lang w:val="ro-MD"/>
              </w:rPr>
            </w:pPr>
            <w:r>
              <w:rPr>
                <w:rFonts w:cs="Times New Roman"/>
                <w:sz w:val="24"/>
                <w:szCs w:val="24"/>
                <w:lang w:val="ro-MD"/>
              </w:rPr>
              <w:t>400,0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10060" w14:textId="77777777" w:rsidR="00C21858" w:rsidRDefault="00C21858">
            <w:pPr>
              <w:jc w:val="center"/>
              <w:rPr>
                <w:rFonts w:cs="Times New Roman"/>
                <w:sz w:val="24"/>
                <w:szCs w:val="24"/>
                <w:lang w:val="ro-MD"/>
              </w:rPr>
            </w:pPr>
            <w:r>
              <w:rPr>
                <w:rFonts w:cs="Times New Roman"/>
                <w:sz w:val="24"/>
                <w:szCs w:val="24"/>
                <w:lang w:val="ro-MD"/>
              </w:rPr>
              <w:t>400,0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81DD8"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DBF6F" w14:textId="77777777" w:rsidR="00C21858" w:rsidRDefault="00C21858">
            <w:pPr>
              <w:jc w:val="center"/>
              <w:rPr>
                <w:rFonts w:cs="Times New Roman"/>
                <w:b/>
                <w:bCs/>
                <w:sz w:val="24"/>
                <w:szCs w:val="24"/>
              </w:rPr>
            </w:pPr>
          </w:p>
        </w:tc>
      </w:tr>
      <w:tr w:rsidR="00C21858" w14:paraId="3D88F9B9"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94FA2" w14:textId="77777777" w:rsidR="00C21858" w:rsidRDefault="00C21858">
            <w:pPr>
              <w:jc w:val="center"/>
              <w:rPr>
                <w:rFonts w:cs="Times New Roman"/>
                <w:bCs/>
                <w:sz w:val="24"/>
                <w:szCs w:val="24"/>
              </w:rPr>
            </w:pPr>
            <w:r>
              <w:rPr>
                <w:rFonts w:cs="Times New Roman"/>
                <w:bCs/>
                <w:sz w:val="24"/>
                <w:szCs w:val="24"/>
              </w:rPr>
              <w:t>4</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0E514" w14:textId="77777777" w:rsidR="00C21858" w:rsidRDefault="00C21858">
            <w:pPr>
              <w:rPr>
                <w:rFonts w:cs="Times New Roman"/>
                <w:sz w:val="24"/>
                <w:szCs w:val="24"/>
                <w:lang w:val="ro-MD"/>
              </w:rPr>
            </w:pPr>
            <w:r>
              <w:rPr>
                <w:rFonts w:cs="Times New Roman"/>
                <w:sz w:val="24"/>
                <w:szCs w:val="24"/>
                <w:lang w:val="ro-MD"/>
              </w:rPr>
              <w:t>BGB SDHC CARD</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C0E0F9" w14:textId="77777777" w:rsidR="00C21858" w:rsidRDefault="00C21858">
            <w:pPr>
              <w:jc w:val="center"/>
              <w:rPr>
                <w:rFonts w:cs="Times New Roman"/>
                <w:sz w:val="24"/>
                <w:szCs w:val="24"/>
                <w:lang w:val="ro-MD"/>
              </w:rPr>
            </w:pPr>
            <w:r>
              <w:rPr>
                <w:rFonts w:cs="Times New Roman"/>
                <w:sz w:val="24"/>
                <w:szCs w:val="24"/>
                <w:lang w:val="ro-MD"/>
              </w:rPr>
              <w:t>31460050</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3667B" w14:textId="77777777" w:rsidR="00C21858" w:rsidRDefault="00C21858">
            <w:pPr>
              <w:jc w:val="center"/>
              <w:rPr>
                <w:rFonts w:cs="Times New Roman"/>
                <w:sz w:val="24"/>
                <w:szCs w:val="24"/>
              </w:rPr>
            </w:pPr>
            <w:r>
              <w:rPr>
                <w:rFonts w:cs="Times New Roman"/>
                <w:sz w:val="24"/>
                <w:szCs w:val="24"/>
              </w:rPr>
              <w:t>01.01.2016</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FF5519" w14:textId="77777777" w:rsidR="00C21858" w:rsidRDefault="00C21858">
            <w:pPr>
              <w:jc w:val="center"/>
              <w:rPr>
                <w:rFonts w:cs="Times New Roman"/>
                <w:sz w:val="24"/>
                <w:szCs w:val="24"/>
                <w:lang w:val="ro-MD"/>
              </w:rPr>
            </w:pPr>
            <w:r>
              <w:rPr>
                <w:rFonts w:cs="Times New Roman"/>
                <w:sz w:val="24"/>
                <w:szCs w:val="24"/>
                <w:lang w:val="ro-MD"/>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086D0" w14:textId="77777777" w:rsidR="00C21858" w:rsidRDefault="00C21858">
            <w:pPr>
              <w:jc w:val="center"/>
              <w:rPr>
                <w:rFonts w:cs="Times New Roman"/>
                <w:sz w:val="24"/>
                <w:szCs w:val="24"/>
                <w:lang w:val="ro-MD"/>
              </w:rPr>
            </w:pPr>
            <w:r>
              <w:rPr>
                <w:rFonts w:cs="Times New Roman"/>
                <w:sz w:val="24"/>
                <w:szCs w:val="24"/>
              </w:rPr>
              <w:t>150,0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F08E29" w14:textId="77777777" w:rsidR="00C21858" w:rsidRDefault="00C21858">
            <w:pPr>
              <w:jc w:val="center"/>
              <w:rPr>
                <w:rFonts w:cs="Times New Roman"/>
                <w:sz w:val="24"/>
                <w:szCs w:val="24"/>
              </w:rPr>
            </w:pPr>
            <w:r>
              <w:rPr>
                <w:rFonts w:cs="Times New Roman"/>
                <w:sz w:val="24"/>
                <w:szCs w:val="24"/>
              </w:rPr>
              <w:t>150,0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A85E"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9E02A"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95FB5" w14:textId="77777777" w:rsidR="00C21858" w:rsidRDefault="00C21858">
            <w:pPr>
              <w:jc w:val="center"/>
              <w:rPr>
                <w:rFonts w:cs="Times New Roman"/>
                <w:sz w:val="24"/>
                <w:szCs w:val="24"/>
                <w:lang w:val="ro-MD"/>
              </w:rPr>
            </w:pPr>
            <w:r>
              <w:rPr>
                <w:rFonts w:cs="Times New Roman"/>
                <w:sz w:val="24"/>
                <w:szCs w:val="24"/>
                <w:lang w:val="ro-MD"/>
              </w:rPr>
              <w:t>150,0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698249" w14:textId="77777777" w:rsidR="00C21858" w:rsidRDefault="00C21858">
            <w:pPr>
              <w:jc w:val="center"/>
              <w:rPr>
                <w:rFonts w:cs="Times New Roman"/>
                <w:sz w:val="24"/>
                <w:szCs w:val="24"/>
                <w:lang w:val="ro-MD"/>
              </w:rPr>
            </w:pPr>
            <w:r>
              <w:rPr>
                <w:rFonts w:cs="Times New Roman"/>
                <w:sz w:val="24"/>
                <w:szCs w:val="24"/>
                <w:lang w:val="ro-MD"/>
              </w:rPr>
              <w:t>150,0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B81B10"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F3080F" w14:textId="77777777" w:rsidR="00C21858" w:rsidRDefault="00C21858">
            <w:pPr>
              <w:jc w:val="center"/>
              <w:rPr>
                <w:rFonts w:cs="Times New Roman"/>
                <w:b/>
                <w:bCs/>
                <w:sz w:val="24"/>
                <w:szCs w:val="24"/>
              </w:rPr>
            </w:pPr>
          </w:p>
        </w:tc>
      </w:tr>
      <w:tr w:rsidR="00C21858" w14:paraId="1C2438AE"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E0F29E" w14:textId="77777777" w:rsidR="00C21858" w:rsidRDefault="00C21858">
            <w:pPr>
              <w:jc w:val="center"/>
              <w:rPr>
                <w:rFonts w:cs="Times New Roman"/>
                <w:bCs/>
                <w:sz w:val="24"/>
                <w:szCs w:val="24"/>
              </w:rPr>
            </w:pPr>
            <w:r>
              <w:rPr>
                <w:rFonts w:cs="Times New Roman"/>
                <w:bCs/>
                <w:sz w:val="24"/>
                <w:szCs w:val="24"/>
              </w:rPr>
              <w:t>5</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C86B05" w14:textId="77777777" w:rsidR="00C21858" w:rsidRDefault="00C21858">
            <w:pPr>
              <w:rPr>
                <w:rFonts w:cs="Times New Roman"/>
                <w:sz w:val="24"/>
                <w:szCs w:val="24"/>
                <w:lang w:val="ro-MD"/>
              </w:rPr>
            </w:pPr>
            <w:r>
              <w:rPr>
                <w:rFonts w:cs="Times New Roman"/>
                <w:sz w:val="24"/>
                <w:szCs w:val="24"/>
                <w:lang w:val="ro-MD"/>
              </w:rPr>
              <w:t>Calculator, set</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E6D91" w14:textId="77777777" w:rsidR="00C21858" w:rsidRDefault="00C21858">
            <w:pPr>
              <w:jc w:val="center"/>
              <w:rPr>
                <w:rFonts w:cs="Times New Roman"/>
                <w:sz w:val="24"/>
                <w:szCs w:val="24"/>
                <w:lang w:val="ro-MD"/>
              </w:rPr>
            </w:pPr>
            <w:r>
              <w:rPr>
                <w:rFonts w:cs="Times New Roman"/>
                <w:sz w:val="24"/>
                <w:szCs w:val="24"/>
                <w:lang w:val="ro-MD"/>
              </w:rPr>
              <w:t>31460053</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E29D9" w14:textId="77777777" w:rsidR="00C21858" w:rsidRDefault="00C21858">
            <w:pPr>
              <w:jc w:val="center"/>
              <w:rPr>
                <w:rFonts w:cs="Times New Roman"/>
                <w:sz w:val="24"/>
                <w:szCs w:val="24"/>
              </w:rPr>
            </w:pPr>
            <w:r>
              <w:rPr>
                <w:rFonts w:cs="Times New Roman"/>
                <w:sz w:val="24"/>
                <w:szCs w:val="24"/>
              </w:rPr>
              <w:t>01.12.2007</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1818F7" w14:textId="77777777" w:rsidR="00C21858" w:rsidRDefault="00C21858">
            <w:pPr>
              <w:jc w:val="center"/>
              <w:rPr>
                <w:rFonts w:cs="Times New Roman"/>
                <w:sz w:val="24"/>
                <w:szCs w:val="24"/>
                <w:lang w:val="ro-MD"/>
              </w:rPr>
            </w:pPr>
            <w:r>
              <w:rPr>
                <w:rFonts w:cs="Times New Roman"/>
                <w:sz w:val="24"/>
                <w:szCs w:val="24"/>
                <w:lang w:val="ro-MD"/>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278E0" w14:textId="77777777" w:rsidR="00C21858" w:rsidRDefault="00C21858">
            <w:pPr>
              <w:jc w:val="center"/>
              <w:rPr>
                <w:rFonts w:cs="Times New Roman"/>
                <w:sz w:val="24"/>
                <w:szCs w:val="24"/>
                <w:lang w:val="ro-MD"/>
              </w:rPr>
            </w:pPr>
            <w:r>
              <w:rPr>
                <w:rFonts w:cs="Times New Roman"/>
                <w:sz w:val="24"/>
                <w:szCs w:val="24"/>
                <w:lang w:val="ro-MD"/>
              </w:rPr>
              <w:t>7138,0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63E53F" w14:textId="77777777" w:rsidR="00C21858" w:rsidRDefault="00C21858">
            <w:pPr>
              <w:jc w:val="center"/>
              <w:rPr>
                <w:rFonts w:cs="Times New Roman"/>
                <w:sz w:val="24"/>
                <w:szCs w:val="24"/>
              </w:rPr>
            </w:pPr>
            <w:r>
              <w:rPr>
                <w:rFonts w:cs="Times New Roman"/>
                <w:sz w:val="24"/>
                <w:szCs w:val="24"/>
              </w:rPr>
              <w:t>7138,0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E5A63"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E39CA"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BF291" w14:textId="77777777" w:rsidR="00C21858" w:rsidRDefault="00C21858">
            <w:pPr>
              <w:jc w:val="center"/>
              <w:rPr>
                <w:rFonts w:cs="Times New Roman"/>
                <w:sz w:val="24"/>
                <w:szCs w:val="24"/>
                <w:lang w:val="ro-MD"/>
              </w:rPr>
            </w:pPr>
            <w:r>
              <w:rPr>
                <w:rFonts w:cs="Times New Roman"/>
                <w:sz w:val="24"/>
                <w:szCs w:val="24"/>
                <w:lang w:val="ro-MD"/>
              </w:rPr>
              <w:t>7138,0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58C01" w14:textId="77777777" w:rsidR="00C21858" w:rsidRDefault="00C21858">
            <w:pPr>
              <w:jc w:val="center"/>
              <w:rPr>
                <w:rFonts w:cs="Times New Roman"/>
                <w:sz w:val="24"/>
                <w:szCs w:val="24"/>
                <w:lang w:val="ro-MD"/>
              </w:rPr>
            </w:pPr>
            <w:r>
              <w:rPr>
                <w:rFonts w:cs="Times New Roman"/>
                <w:sz w:val="24"/>
                <w:szCs w:val="24"/>
                <w:lang w:val="ro-MD"/>
              </w:rPr>
              <w:t>7138,0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8C859"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5ACAD6" w14:textId="77777777" w:rsidR="00C21858" w:rsidRDefault="00C21858">
            <w:pPr>
              <w:jc w:val="center"/>
              <w:rPr>
                <w:rFonts w:cs="Times New Roman"/>
                <w:bCs/>
                <w:sz w:val="24"/>
                <w:szCs w:val="24"/>
              </w:rPr>
            </w:pPr>
          </w:p>
        </w:tc>
      </w:tr>
      <w:tr w:rsidR="00C21858" w14:paraId="45E97D46" w14:textId="77777777" w:rsidTr="00C21858">
        <w:trPr>
          <w:trHeight w:val="447"/>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9F22E2" w14:textId="77777777" w:rsidR="00C21858" w:rsidRDefault="00C21858">
            <w:pPr>
              <w:jc w:val="center"/>
              <w:rPr>
                <w:rFonts w:cs="Times New Roman"/>
                <w:bCs/>
                <w:sz w:val="24"/>
                <w:szCs w:val="24"/>
              </w:rPr>
            </w:pPr>
            <w:r>
              <w:rPr>
                <w:rFonts w:cs="Times New Roman"/>
                <w:bCs/>
                <w:sz w:val="24"/>
                <w:szCs w:val="24"/>
              </w:rPr>
              <w:t>6</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A105E" w14:textId="77777777" w:rsidR="00C21858" w:rsidRDefault="00C21858">
            <w:pPr>
              <w:rPr>
                <w:rFonts w:cs="Times New Roman"/>
                <w:sz w:val="24"/>
                <w:szCs w:val="24"/>
                <w:lang w:val="ro-MD"/>
              </w:rPr>
            </w:pPr>
            <w:r>
              <w:rPr>
                <w:rFonts w:cs="Times New Roman"/>
                <w:sz w:val="24"/>
                <w:szCs w:val="24"/>
                <w:lang w:val="ro-MD"/>
              </w:rPr>
              <w:t>Calculator, worst PC 1042, set</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2BEF1" w14:textId="77777777" w:rsidR="00C21858" w:rsidRDefault="00C21858">
            <w:pPr>
              <w:jc w:val="center"/>
              <w:rPr>
                <w:rFonts w:cs="Times New Roman"/>
                <w:sz w:val="24"/>
                <w:szCs w:val="24"/>
                <w:lang w:val="ro-MD"/>
              </w:rPr>
            </w:pPr>
            <w:r>
              <w:rPr>
                <w:rFonts w:cs="Times New Roman"/>
                <w:sz w:val="24"/>
                <w:szCs w:val="24"/>
                <w:lang w:val="ro-MD"/>
              </w:rPr>
              <w:t>31460055</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3E064" w14:textId="77777777" w:rsidR="00C21858" w:rsidRDefault="00C21858">
            <w:pPr>
              <w:jc w:val="center"/>
              <w:rPr>
                <w:rFonts w:cs="Times New Roman"/>
                <w:sz w:val="24"/>
                <w:szCs w:val="24"/>
              </w:rPr>
            </w:pPr>
            <w:r>
              <w:rPr>
                <w:rFonts w:cs="Times New Roman"/>
                <w:sz w:val="24"/>
                <w:szCs w:val="24"/>
              </w:rPr>
              <w:t>01.01.2005</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C4490D" w14:textId="77777777" w:rsidR="00C21858" w:rsidRDefault="00C21858">
            <w:pPr>
              <w:jc w:val="center"/>
              <w:rPr>
                <w:rFonts w:cs="Times New Roman"/>
                <w:sz w:val="24"/>
                <w:szCs w:val="24"/>
                <w:lang w:val="ro-MD"/>
              </w:rPr>
            </w:pPr>
            <w:r>
              <w:rPr>
                <w:rFonts w:cs="Times New Roman"/>
                <w:sz w:val="24"/>
                <w:szCs w:val="24"/>
                <w:lang w:val="ro-MD"/>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340C7" w14:textId="77777777" w:rsidR="00C21858" w:rsidRDefault="00C21858">
            <w:pPr>
              <w:jc w:val="center"/>
              <w:rPr>
                <w:rFonts w:cs="Times New Roman"/>
                <w:sz w:val="24"/>
                <w:szCs w:val="24"/>
                <w:lang w:val="ro-MD"/>
              </w:rPr>
            </w:pPr>
            <w:r>
              <w:rPr>
                <w:rFonts w:cs="Times New Roman"/>
                <w:sz w:val="24"/>
                <w:szCs w:val="24"/>
                <w:lang w:val="ro-MD"/>
              </w:rPr>
              <w:t>5345,0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48EFF4" w14:textId="77777777" w:rsidR="00C21858" w:rsidRDefault="00C21858">
            <w:pPr>
              <w:jc w:val="center"/>
              <w:rPr>
                <w:rFonts w:cs="Times New Roman"/>
                <w:sz w:val="24"/>
                <w:szCs w:val="24"/>
              </w:rPr>
            </w:pPr>
            <w:r>
              <w:rPr>
                <w:rFonts w:cs="Times New Roman"/>
                <w:sz w:val="24"/>
                <w:szCs w:val="24"/>
              </w:rPr>
              <w:t>5345,0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2A3F6E"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D025FF"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E629B" w14:textId="77777777" w:rsidR="00C21858" w:rsidRDefault="00C21858">
            <w:pPr>
              <w:jc w:val="center"/>
              <w:rPr>
                <w:rFonts w:cs="Times New Roman"/>
                <w:sz w:val="24"/>
                <w:szCs w:val="24"/>
                <w:lang w:val="ro-MD"/>
              </w:rPr>
            </w:pPr>
            <w:r>
              <w:rPr>
                <w:rFonts w:cs="Times New Roman"/>
                <w:sz w:val="24"/>
                <w:szCs w:val="24"/>
                <w:lang w:val="ro-MD"/>
              </w:rPr>
              <w:t>5345,0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9AC46" w14:textId="77777777" w:rsidR="00C21858" w:rsidRDefault="00C21858">
            <w:pPr>
              <w:jc w:val="center"/>
              <w:rPr>
                <w:rFonts w:cs="Times New Roman"/>
                <w:sz w:val="24"/>
                <w:szCs w:val="24"/>
                <w:lang w:val="ro-MD"/>
              </w:rPr>
            </w:pPr>
            <w:r>
              <w:rPr>
                <w:rFonts w:cs="Times New Roman"/>
                <w:sz w:val="24"/>
                <w:szCs w:val="24"/>
                <w:lang w:val="ro-MD"/>
              </w:rPr>
              <w:t>5345,0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2DCB6"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99FF72" w14:textId="77777777" w:rsidR="00C21858" w:rsidRDefault="00C21858">
            <w:pPr>
              <w:jc w:val="center"/>
              <w:rPr>
                <w:rFonts w:cs="Times New Roman"/>
                <w:bCs/>
                <w:sz w:val="24"/>
                <w:szCs w:val="24"/>
              </w:rPr>
            </w:pPr>
          </w:p>
        </w:tc>
      </w:tr>
      <w:tr w:rsidR="00C21858" w14:paraId="21CC7B53"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7BD80" w14:textId="77777777" w:rsidR="00C21858" w:rsidRDefault="00C21858">
            <w:pPr>
              <w:jc w:val="center"/>
              <w:rPr>
                <w:rFonts w:cs="Times New Roman"/>
                <w:bCs/>
                <w:sz w:val="24"/>
                <w:szCs w:val="24"/>
              </w:rPr>
            </w:pPr>
            <w:r>
              <w:rPr>
                <w:rFonts w:cs="Times New Roman"/>
                <w:bCs/>
                <w:sz w:val="24"/>
                <w:szCs w:val="24"/>
              </w:rPr>
              <w:t>7</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D8D85" w14:textId="77777777" w:rsidR="00C21858" w:rsidRDefault="00C21858">
            <w:pPr>
              <w:rPr>
                <w:rFonts w:cs="Times New Roman"/>
                <w:sz w:val="24"/>
                <w:szCs w:val="24"/>
                <w:lang w:val="ro-MD"/>
              </w:rPr>
            </w:pPr>
            <w:r>
              <w:rPr>
                <w:rFonts w:cs="Times New Roman"/>
                <w:sz w:val="24"/>
                <w:szCs w:val="24"/>
                <w:lang w:val="ro-MD"/>
              </w:rPr>
              <w:t>Gembrid MUS 101 (șoricel)</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B2619" w14:textId="77777777" w:rsidR="00C21858" w:rsidRDefault="00C21858">
            <w:pPr>
              <w:jc w:val="center"/>
              <w:rPr>
                <w:rFonts w:cs="Times New Roman"/>
                <w:sz w:val="24"/>
                <w:szCs w:val="24"/>
                <w:lang w:val="ro-MD"/>
              </w:rPr>
            </w:pPr>
            <w:r>
              <w:rPr>
                <w:rFonts w:cs="Times New Roman"/>
                <w:sz w:val="24"/>
                <w:szCs w:val="24"/>
                <w:lang w:val="ro-MD"/>
              </w:rPr>
              <w:t>31460057</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14D71" w14:textId="77777777" w:rsidR="00C21858" w:rsidRDefault="00C21858">
            <w:pPr>
              <w:jc w:val="center"/>
              <w:rPr>
                <w:rFonts w:cs="Times New Roman"/>
                <w:sz w:val="24"/>
                <w:szCs w:val="24"/>
              </w:rPr>
            </w:pPr>
            <w:r>
              <w:rPr>
                <w:rFonts w:cs="Times New Roman"/>
                <w:sz w:val="24"/>
                <w:szCs w:val="24"/>
              </w:rPr>
              <w:t>19.07.2017</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54E960" w14:textId="77777777" w:rsidR="00C21858" w:rsidRDefault="00C21858">
            <w:pPr>
              <w:jc w:val="center"/>
              <w:rPr>
                <w:rFonts w:cs="Times New Roman"/>
                <w:sz w:val="24"/>
                <w:szCs w:val="24"/>
                <w:lang w:val="ro-MD"/>
              </w:rPr>
            </w:pPr>
            <w:r>
              <w:rPr>
                <w:rFonts w:cs="Times New Roman"/>
                <w:sz w:val="24"/>
                <w:szCs w:val="24"/>
                <w:lang w:val="ro-MD"/>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89F57E" w14:textId="77777777" w:rsidR="00C21858" w:rsidRDefault="00C21858">
            <w:pPr>
              <w:jc w:val="center"/>
              <w:rPr>
                <w:rFonts w:cs="Times New Roman"/>
                <w:sz w:val="24"/>
                <w:szCs w:val="24"/>
                <w:lang w:val="ro-MD"/>
              </w:rPr>
            </w:pPr>
            <w:r>
              <w:rPr>
                <w:rFonts w:cs="Times New Roman"/>
                <w:sz w:val="24"/>
                <w:szCs w:val="24"/>
                <w:lang w:val="ro-MD"/>
              </w:rPr>
              <w:t>120,0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9BD903" w14:textId="77777777" w:rsidR="00C21858" w:rsidRDefault="00C21858">
            <w:pPr>
              <w:jc w:val="center"/>
              <w:rPr>
                <w:rFonts w:cs="Times New Roman"/>
                <w:sz w:val="24"/>
                <w:szCs w:val="24"/>
              </w:rPr>
            </w:pPr>
            <w:r>
              <w:rPr>
                <w:rFonts w:cs="Times New Roman"/>
                <w:sz w:val="24"/>
                <w:szCs w:val="24"/>
              </w:rPr>
              <w:t>120,0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113D7"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31172"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81234D" w14:textId="77777777" w:rsidR="00C21858" w:rsidRDefault="00C21858">
            <w:pPr>
              <w:jc w:val="center"/>
              <w:rPr>
                <w:rFonts w:cs="Times New Roman"/>
                <w:sz w:val="24"/>
                <w:szCs w:val="24"/>
                <w:lang w:val="ro-MD"/>
              </w:rPr>
            </w:pPr>
            <w:r>
              <w:rPr>
                <w:rFonts w:cs="Times New Roman"/>
                <w:sz w:val="24"/>
                <w:szCs w:val="24"/>
                <w:lang w:val="ro-MD"/>
              </w:rPr>
              <w:t>120,0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3EF20" w14:textId="77777777" w:rsidR="00C21858" w:rsidRDefault="00C21858">
            <w:pPr>
              <w:jc w:val="center"/>
              <w:rPr>
                <w:rFonts w:cs="Times New Roman"/>
                <w:sz w:val="24"/>
                <w:szCs w:val="24"/>
                <w:lang w:val="ro-MD"/>
              </w:rPr>
            </w:pPr>
            <w:r>
              <w:rPr>
                <w:rFonts w:cs="Times New Roman"/>
                <w:sz w:val="24"/>
                <w:szCs w:val="24"/>
                <w:lang w:val="ro-MD"/>
              </w:rPr>
              <w:t>120,0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699AA2"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5E0402" w14:textId="77777777" w:rsidR="00C21858" w:rsidRDefault="00C21858">
            <w:pPr>
              <w:jc w:val="center"/>
              <w:rPr>
                <w:rFonts w:cs="Times New Roman"/>
                <w:b/>
                <w:bCs/>
                <w:sz w:val="24"/>
                <w:szCs w:val="24"/>
              </w:rPr>
            </w:pPr>
          </w:p>
        </w:tc>
      </w:tr>
      <w:tr w:rsidR="00C21858" w14:paraId="401EC820" w14:textId="77777777" w:rsidTr="00C21858">
        <w:trPr>
          <w:trHeight w:val="449"/>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A3D447" w14:textId="77777777" w:rsidR="00C21858" w:rsidRDefault="00C21858">
            <w:pPr>
              <w:jc w:val="center"/>
              <w:rPr>
                <w:rFonts w:cs="Times New Roman"/>
                <w:bCs/>
                <w:sz w:val="24"/>
                <w:szCs w:val="24"/>
              </w:rPr>
            </w:pPr>
            <w:r>
              <w:rPr>
                <w:rFonts w:cs="Times New Roman"/>
                <w:bCs/>
                <w:sz w:val="24"/>
                <w:szCs w:val="24"/>
              </w:rPr>
              <w:t>8</w:t>
            </w: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37950" w14:textId="77777777" w:rsidR="00C21858" w:rsidRDefault="00C21858">
            <w:pPr>
              <w:rPr>
                <w:rFonts w:cs="Times New Roman"/>
                <w:sz w:val="24"/>
                <w:szCs w:val="24"/>
                <w:lang w:val="ro-MD"/>
              </w:rPr>
            </w:pPr>
            <w:r>
              <w:rPr>
                <w:rFonts w:cs="Times New Roman"/>
                <w:sz w:val="24"/>
                <w:szCs w:val="24"/>
                <w:lang w:val="ro-MD"/>
              </w:rPr>
              <w:t>Panasonic BASIC</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1E3E1" w14:textId="77777777" w:rsidR="00C21858" w:rsidRDefault="00C21858">
            <w:pPr>
              <w:jc w:val="center"/>
              <w:rPr>
                <w:rFonts w:cs="Times New Roman"/>
                <w:sz w:val="24"/>
                <w:szCs w:val="24"/>
                <w:lang w:val="ro-MD"/>
              </w:rPr>
            </w:pPr>
            <w:r>
              <w:rPr>
                <w:rFonts w:cs="Times New Roman"/>
                <w:sz w:val="24"/>
                <w:szCs w:val="24"/>
                <w:lang w:val="ro-MD"/>
              </w:rPr>
              <w:t>31460062</w:t>
            </w: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00547" w14:textId="77777777" w:rsidR="00C21858" w:rsidRDefault="00C21858">
            <w:pPr>
              <w:jc w:val="center"/>
              <w:rPr>
                <w:rFonts w:cs="Times New Roman"/>
                <w:sz w:val="24"/>
                <w:szCs w:val="24"/>
              </w:rPr>
            </w:pPr>
            <w:r>
              <w:rPr>
                <w:rFonts w:cs="Times New Roman"/>
                <w:sz w:val="24"/>
                <w:szCs w:val="24"/>
              </w:rPr>
              <w:t>01.01.2016</w:t>
            </w: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476D20" w14:textId="77777777" w:rsidR="00C21858" w:rsidRDefault="00C21858">
            <w:pPr>
              <w:jc w:val="center"/>
              <w:rPr>
                <w:rFonts w:cs="Times New Roman"/>
                <w:sz w:val="24"/>
                <w:szCs w:val="24"/>
                <w:lang w:val="ro-MD"/>
              </w:rPr>
            </w:pPr>
            <w:r>
              <w:rPr>
                <w:rFonts w:cs="Times New Roman"/>
                <w:sz w:val="24"/>
                <w:szCs w:val="24"/>
                <w:lang w:val="ro-MD"/>
              </w:rPr>
              <w:t>1</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25A0B" w14:textId="77777777" w:rsidR="00C21858" w:rsidRDefault="00C21858">
            <w:pPr>
              <w:jc w:val="center"/>
              <w:rPr>
                <w:rFonts w:cs="Times New Roman"/>
                <w:sz w:val="24"/>
                <w:szCs w:val="24"/>
                <w:lang w:val="ro-MD"/>
              </w:rPr>
            </w:pPr>
            <w:r>
              <w:rPr>
                <w:rFonts w:cs="Times New Roman"/>
                <w:sz w:val="24"/>
                <w:szCs w:val="24"/>
                <w:lang w:val="ro-MD"/>
              </w:rPr>
              <w:t>240,0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4FD50" w14:textId="77777777" w:rsidR="00C21858" w:rsidRDefault="00C21858">
            <w:pPr>
              <w:jc w:val="center"/>
              <w:rPr>
                <w:rFonts w:cs="Times New Roman"/>
                <w:sz w:val="24"/>
                <w:szCs w:val="24"/>
              </w:rPr>
            </w:pPr>
            <w:r>
              <w:rPr>
                <w:rFonts w:cs="Times New Roman"/>
                <w:sz w:val="24"/>
                <w:szCs w:val="24"/>
              </w:rPr>
              <w:t>240,0</w:t>
            </w: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6AB12" w14:textId="77777777" w:rsidR="00C21858" w:rsidRDefault="00C21858">
            <w:pPr>
              <w:jc w:val="center"/>
              <w:rPr>
                <w:rFonts w:cs="Times New Roman"/>
                <w:sz w:val="24"/>
                <w:szCs w:val="24"/>
                <w:lang w:val="ru-RU"/>
              </w:rPr>
            </w:pPr>
            <w:r>
              <w:rPr>
                <w:rFonts w:cs="Times New Roman"/>
                <w:sz w:val="24"/>
                <w:szCs w:val="24"/>
              </w:rPr>
              <w:t>148470</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DC209" w14:textId="77777777" w:rsidR="00C21858" w:rsidRDefault="00C21858">
            <w:pPr>
              <w:jc w:val="center"/>
              <w:rPr>
                <w:rFonts w:cs="Times New Roman"/>
                <w:sz w:val="24"/>
                <w:szCs w:val="24"/>
              </w:rPr>
            </w:pPr>
            <w:r>
              <w:rPr>
                <w:rFonts w:cs="Times New Roman"/>
                <w:sz w:val="24"/>
                <w:szCs w:val="24"/>
              </w:rPr>
              <w:t>36</w:t>
            </w: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9D4D3" w14:textId="77777777" w:rsidR="00C21858" w:rsidRDefault="00C21858">
            <w:pPr>
              <w:jc w:val="center"/>
              <w:rPr>
                <w:rFonts w:cs="Times New Roman"/>
                <w:sz w:val="24"/>
                <w:szCs w:val="24"/>
                <w:lang w:val="ro-MD"/>
              </w:rPr>
            </w:pPr>
            <w:r>
              <w:rPr>
                <w:rFonts w:cs="Times New Roman"/>
                <w:sz w:val="24"/>
                <w:szCs w:val="24"/>
                <w:lang w:val="ro-MD"/>
              </w:rPr>
              <w:t>240,0</w:t>
            </w: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6584D" w14:textId="77777777" w:rsidR="00C21858" w:rsidRDefault="00C21858">
            <w:pPr>
              <w:jc w:val="center"/>
              <w:rPr>
                <w:rFonts w:cs="Times New Roman"/>
                <w:sz w:val="24"/>
                <w:szCs w:val="24"/>
                <w:lang w:val="ro-MD"/>
              </w:rPr>
            </w:pPr>
            <w:r>
              <w:rPr>
                <w:rFonts w:cs="Times New Roman"/>
                <w:sz w:val="24"/>
                <w:szCs w:val="24"/>
                <w:lang w:val="ro-MD"/>
              </w:rPr>
              <w:t>240,0</w:t>
            </w: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65DE9" w14:textId="77777777" w:rsidR="00C21858" w:rsidRDefault="00C21858">
            <w:pPr>
              <w:jc w:val="center"/>
              <w:rPr>
                <w:rFonts w:cs="Times New Roman"/>
                <w:sz w:val="24"/>
                <w:szCs w:val="24"/>
                <w:lang w:val="ru-RU"/>
              </w:rPr>
            </w:pPr>
            <w:r>
              <w:rPr>
                <w:rFonts w:cs="Times New Roman"/>
                <w:bCs/>
                <w:sz w:val="24"/>
                <w:szCs w:val="24"/>
              </w:rPr>
              <w:t>100</w:t>
            </w: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6D889C" w14:textId="77777777" w:rsidR="00C21858" w:rsidRDefault="00C21858">
            <w:pPr>
              <w:jc w:val="center"/>
              <w:rPr>
                <w:rFonts w:cs="Times New Roman"/>
                <w:b/>
                <w:bCs/>
                <w:sz w:val="24"/>
                <w:szCs w:val="24"/>
              </w:rPr>
            </w:pPr>
          </w:p>
        </w:tc>
      </w:tr>
      <w:tr w:rsidR="00C21858" w14:paraId="5C6153F4" w14:textId="77777777" w:rsidTr="00C21858">
        <w:trPr>
          <w:trHeight w:val="627"/>
          <w:jc w:val="center"/>
        </w:trPr>
        <w:tc>
          <w:tcPr>
            <w:tcW w:w="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F04C69" w14:textId="77777777" w:rsidR="00C21858" w:rsidRDefault="00C21858">
            <w:pPr>
              <w:jc w:val="center"/>
              <w:rPr>
                <w:rFonts w:cs="Times New Roman"/>
                <w:b/>
                <w:bCs/>
                <w:sz w:val="24"/>
                <w:szCs w:val="24"/>
              </w:rPr>
            </w:pPr>
          </w:p>
        </w:tc>
        <w:tc>
          <w:tcPr>
            <w:tcW w:w="8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061B6" w14:textId="77777777" w:rsidR="00C21858" w:rsidRDefault="00C21858">
            <w:pPr>
              <w:rPr>
                <w:rFonts w:cs="Times New Roman"/>
                <w:b/>
                <w:bCs/>
                <w:sz w:val="24"/>
                <w:szCs w:val="24"/>
              </w:rPr>
            </w:pPr>
            <w:r>
              <w:rPr>
                <w:rFonts w:cs="Times New Roman"/>
                <w:b/>
                <w:bCs/>
                <w:sz w:val="24"/>
                <w:szCs w:val="24"/>
              </w:rPr>
              <w:t>TOTAL:</w:t>
            </w:r>
          </w:p>
        </w:tc>
        <w:tc>
          <w:tcPr>
            <w:tcW w:w="3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16FD8" w14:textId="77777777" w:rsidR="00C21858" w:rsidRDefault="00C21858">
            <w:pPr>
              <w:jc w:val="center"/>
              <w:rPr>
                <w:rFonts w:cs="Times New Roman"/>
                <w:b/>
                <w:bCs/>
                <w:sz w:val="24"/>
                <w:szCs w:val="24"/>
              </w:rPr>
            </w:pPr>
          </w:p>
        </w:tc>
        <w:tc>
          <w:tcPr>
            <w:tcW w:w="4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4C5416" w14:textId="77777777" w:rsidR="00C21858" w:rsidRDefault="00C21858">
            <w:pPr>
              <w:jc w:val="center"/>
              <w:rPr>
                <w:rFonts w:cs="Times New Roman"/>
                <w:b/>
                <w:bCs/>
                <w:sz w:val="24"/>
                <w:szCs w:val="24"/>
              </w:rPr>
            </w:pPr>
          </w:p>
        </w:tc>
        <w:tc>
          <w:tcPr>
            <w:tcW w:w="3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42A6AF" w14:textId="77777777" w:rsidR="00C21858" w:rsidRDefault="00C21858">
            <w:pPr>
              <w:jc w:val="center"/>
              <w:rPr>
                <w:rFonts w:cs="Times New Roman"/>
                <w:b/>
                <w:bCs/>
                <w:sz w:val="24"/>
                <w:szCs w:val="24"/>
                <w:lang w:val="ru-RU"/>
              </w:rPr>
            </w:pP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172FC" w14:textId="7DA065F2" w:rsidR="00C21858" w:rsidRDefault="00E115E9">
            <w:pPr>
              <w:jc w:val="center"/>
              <w:rPr>
                <w:rFonts w:cs="Times New Roman"/>
                <w:b/>
                <w:bCs/>
                <w:sz w:val="24"/>
                <w:szCs w:val="24"/>
              </w:rPr>
            </w:pPr>
            <w:r>
              <w:rPr>
                <w:rFonts w:cs="Times New Roman"/>
                <w:b/>
                <w:bCs/>
                <w:sz w:val="24"/>
                <w:szCs w:val="24"/>
              </w:rPr>
              <w:t>13653,00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A502E3" w14:textId="77777777" w:rsidR="00C21858" w:rsidRDefault="00C21858">
            <w:pPr>
              <w:jc w:val="center"/>
              <w:rPr>
                <w:rFonts w:cs="Times New Roman"/>
                <w:b/>
                <w:bCs/>
                <w:sz w:val="24"/>
                <w:szCs w:val="24"/>
              </w:rPr>
            </w:pPr>
          </w:p>
        </w:tc>
        <w:tc>
          <w:tcPr>
            <w:tcW w:w="3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6CBA66" w14:textId="77777777" w:rsidR="00C21858" w:rsidRDefault="00C21858">
            <w:pPr>
              <w:jc w:val="center"/>
              <w:rPr>
                <w:rFonts w:cs="Times New Roman"/>
                <w:b/>
                <w:bCs/>
                <w:sz w:val="24"/>
                <w:szCs w:val="24"/>
              </w:rPr>
            </w:pP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379F51" w14:textId="77777777" w:rsidR="00C21858" w:rsidRDefault="00C21858">
            <w:pPr>
              <w:jc w:val="center"/>
              <w:rPr>
                <w:rFonts w:cs="Times New Roman"/>
                <w:b/>
                <w:bCs/>
                <w:sz w:val="24"/>
                <w:szCs w:val="24"/>
              </w:rPr>
            </w:pPr>
          </w:p>
        </w:tc>
        <w:tc>
          <w:tcPr>
            <w:tcW w:w="4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E7AC1D" w14:textId="77777777" w:rsidR="00C21858" w:rsidRDefault="00C21858">
            <w:pPr>
              <w:jc w:val="center"/>
              <w:rPr>
                <w:rFonts w:eastAsia="Times New Roman" w:cs="Times New Roman"/>
                <w:b/>
                <w:bCs/>
                <w:sz w:val="24"/>
                <w:szCs w:val="24"/>
                <w:lang w:val="ru-RU"/>
              </w:rPr>
            </w:pPr>
          </w:p>
        </w:tc>
        <w:tc>
          <w:tcPr>
            <w:tcW w:w="3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C2852A" w14:textId="77777777" w:rsidR="00C21858" w:rsidRDefault="00C21858">
            <w:pPr>
              <w:jc w:val="center"/>
              <w:rPr>
                <w:rFonts w:eastAsia="Times New Roman" w:cs="Times New Roman"/>
                <w:b/>
                <w:bCs/>
                <w:sz w:val="24"/>
                <w:szCs w:val="24"/>
              </w:rPr>
            </w:pPr>
          </w:p>
        </w:tc>
        <w:tc>
          <w:tcPr>
            <w:tcW w:w="2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7B71AD" w14:textId="77777777" w:rsidR="00C21858" w:rsidRDefault="00C21858">
            <w:pPr>
              <w:jc w:val="center"/>
              <w:rPr>
                <w:rFonts w:cs="Times New Roman"/>
                <w:b/>
                <w:bCs/>
                <w:sz w:val="24"/>
                <w:szCs w:val="24"/>
              </w:rPr>
            </w:pPr>
          </w:p>
        </w:tc>
        <w:tc>
          <w:tcPr>
            <w:tcW w:w="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C4D663" w14:textId="77777777" w:rsidR="00C21858" w:rsidRDefault="00C21858">
            <w:pPr>
              <w:jc w:val="center"/>
              <w:rPr>
                <w:rFonts w:cs="Times New Roman"/>
                <w:b/>
                <w:bCs/>
                <w:sz w:val="24"/>
                <w:szCs w:val="24"/>
              </w:rPr>
            </w:pPr>
          </w:p>
        </w:tc>
      </w:tr>
    </w:tbl>
    <w:p w14:paraId="1CDE9621" w14:textId="77777777" w:rsidR="00C21858" w:rsidRDefault="00C21858" w:rsidP="00C21858">
      <w:pPr>
        <w:tabs>
          <w:tab w:val="left" w:pos="567"/>
        </w:tabs>
        <w:rPr>
          <w:rFonts w:eastAsia="Calibri" w:cs="Times New Roman"/>
          <w:sz w:val="16"/>
          <w:szCs w:val="16"/>
          <w:lang w:val="en-US"/>
        </w:rPr>
      </w:pPr>
    </w:p>
    <w:p w14:paraId="7087EAB8" w14:textId="77777777" w:rsidR="00C21858" w:rsidRDefault="00C21858" w:rsidP="001A4D1A">
      <w:pPr>
        <w:rPr>
          <w:b/>
          <w:lang w:val="en-US"/>
        </w:rPr>
      </w:pPr>
    </w:p>
    <w:p w14:paraId="444DDF2E" w14:textId="77777777" w:rsidR="00C21858" w:rsidRDefault="00C21858" w:rsidP="001A4D1A">
      <w:pPr>
        <w:rPr>
          <w:b/>
          <w:lang w:val="en-US"/>
        </w:rPr>
      </w:pPr>
    </w:p>
    <w:p w14:paraId="5E323C70" w14:textId="77777777" w:rsidR="00C21858" w:rsidRDefault="00C21858" w:rsidP="001A4D1A">
      <w:pPr>
        <w:rPr>
          <w:b/>
          <w:lang w:val="en-US"/>
        </w:rPr>
      </w:pPr>
    </w:p>
    <w:p w14:paraId="2D09A78F" w14:textId="77777777" w:rsidR="00C21858" w:rsidRDefault="00C21858" w:rsidP="001A4D1A">
      <w:pPr>
        <w:rPr>
          <w:b/>
          <w:lang w:val="en-US"/>
        </w:rPr>
      </w:pPr>
    </w:p>
    <w:p w14:paraId="1FC0A6D2" w14:textId="77777777" w:rsidR="00C21858" w:rsidRDefault="00C21858" w:rsidP="001A4D1A">
      <w:pPr>
        <w:rPr>
          <w:b/>
          <w:lang w:val="en-US"/>
        </w:rPr>
      </w:pPr>
    </w:p>
    <w:p w14:paraId="0D734E57" w14:textId="77777777" w:rsidR="00C21858" w:rsidRDefault="00C21858" w:rsidP="001A4D1A">
      <w:pPr>
        <w:rPr>
          <w:b/>
          <w:lang w:val="en-US"/>
        </w:rPr>
      </w:pPr>
    </w:p>
    <w:p w14:paraId="2A19C155" w14:textId="77777777" w:rsidR="00C21858" w:rsidRDefault="00C21858" w:rsidP="001A4D1A">
      <w:pPr>
        <w:rPr>
          <w:b/>
          <w:lang w:val="en-US"/>
        </w:rPr>
      </w:pPr>
    </w:p>
    <w:p w14:paraId="5000306E" w14:textId="77777777" w:rsidR="00C21858" w:rsidRDefault="00C21858" w:rsidP="001A4D1A">
      <w:pPr>
        <w:rPr>
          <w:b/>
          <w:lang w:val="en-US"/>
        </w:rPr>
      </w:pPr>
    </w:p>
    <w:p w14:paraId="46699E43" w14:textId="391AB0DF" w:rsidR="00AA7A22" w:rsidRDefault="001A4D1A" w:rsidP="001A4D1A">
      <w:r>
        <w:rPr>
          <w:b/>
          <w:lang w:val="en-US"/>
        </w:rPr>
        <w:t xml:space="preserve">                                         </w:t>
      </w:r>
    </w:p>
    <w:sectPr w:rsidR="00AA7A22" w:rsidSect="00C2185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77B2"/>
    <w:multiLevelType w:val="hybridMultilevel"/>
    <w:tmpl w:val="6D943A78"/>
    <w:lvl w:ilvl="0" w:tplc="F24CFE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24CFE20">
      <w:numFmt w:val="bullet"/>
      <w:lvlText w:val="-"/>
      <w:lvlJc w:val="left"/>
      <w:pPr>
        <w:ind w:left="785" w:hanging="360"/>
      </w:pPr>
      <w:rPr>
        <w:rFonts w:ascii="Times New Roman" w:eastAsiaTheme="minorEastAsia"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5"/>
    <w:rsid w:val="00076411"/>
    <w:rsid w:val="001A4D1A"/>
    <w:rsid w:val="00AA7A22"/>
    <w:rsid w:val="00BE002B"/>
    <w:rsid w:val="00C21858"/>
    <w:rsid w:val="00E115E9"/>
    <w:rsid w:val="00E87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CEEE"/>
  <w15:chartTrackingRefBased/>
  <w15:docId w15:val="{6E9CB9D9-9D89-4259-8BCB-65EE2A10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D1A"/>
    <w:pPr>
      <w:widowControl w:val="0"/>
      <w:autoSpaceDE w:val="0"/>
      <w:autoSpaceDN w:val="0"/>
      <w:spacing w:after="0" w:line="240" w:lineRule="auto"/>
    </w:pPr>
    <w:rPr>
      <w:rFonts w:ascii="Times New Roman" w:hAnsi="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A4D1A"/>
    <w:rPr>
      <w:color w:val="0000FF"/>
      <w:u w:val="single"/>
    </w:rPr>
  </w:style>
  <w:style w:type="character" w:customStyle="1" w:styleId="a4">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Ha Знак"/>
    <w:link w:val="a5"/>
    <w:uiPriority w:val="34"/>
    <w:qFormat/>
    <w:locked/>
    <w:rsid w:val="001A4D1A"/>
    <w:rPr>
      <w:rFonts w:ascii="Times New Roman" w:eastAsia="Times New Roman" w:hAnsi="Times New Roman" w:cs="Times New Roman"/>
      <w:lang w:val="ro-RO"/>
    </w:rPr>
  </w:style>
  <w:style w:type="paragraph" w:styleId="a5">
    <w:name w:val="List Paragraph"/>
    <w:aliases w:val="Scriptoria bullet points,List Paragraph 1,Table of contents numbered,List Paragraph in table,PDP DOCUMENT SUBTITLE,Bullets,List Paragraph (numbered (a)),Bullet Points,Liste Paragraf,Paragraphe de liste PBLH,Graph &amp; Table tite,Titre1,Ha"/>
    <w:basedOn w:val="a"/>
    <w:link w:val="a4"/>
    <w:uiPriority w:val="34"/>
    <w:qFormat/>
    <w:rsid w:val="001A4D1A"/>
    <w:pPr>
      <w:ind w:left="413" w:firstLine="566"/>
    </w:pPr>
    <w:rPr>
      <w:rFonts w:eastAsia="Times New Roman" w:cs="Times New Roman"/>
    </w:rPr>
  </w:style>
  <w:style w:type="paragraph" w:customStyle="1" w:styleId="tt">
    <w:name w:val="tt"/>
    <w:basedOn w:val="a"/>
    <w:rsid w:val="00C21858"/>
    <w:pPr>
      <w:widowControl/>
      <w:autoSpaceDE/>
      <w:autoSpaceDN/>
      <w:jc w:val="center"/>
    </w:pPr>
    <w:rPr>
      <w:rFonts w:eastAsia="Calibri"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3443">
      <w:bodyDiv w:val="1"/>
      <w:marLeft w:val="0"/>
      <w:marRight w:val="0"/>
      <w:marTop w:val="0"/>
      <w:marBottom w:val="0"/>
      <w:divBdr>
        <w:top w:val="none" w:sz="0" w:space="0" w:color="auto"/>
        <w:left w:val="none" w:sz="0" w:space="0" w:color="auto"/>
        <w:bottom w:val="none" w:sz="0" w:space="0" w:color="auto"/>
        <w:right w:val="none" w:sz="0" w:space="0" w:color="auto"/>
      </w:divBdr>
    </w:div>
    <w:div w:id="1811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2026-02-18T07:18:00Z</dcterms:created>
  <dcterms:modified xsi:type="dcterms:W3CDTF">2026-02-18T11:52:00Z</dcterms:modified>
</cp:coreProperties>
</file>