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A25" w:rsidRDefault="005B5A25" w:rsidP="005B5A25">
      <w:pPr>
        <w:jc w:val="right"/>
        <w:rPr>
          <w:b/>
          <w:i/>
          <w:sz w:val="24"/>
          <w:szCs w:val="24"/>
          <w:lang w:val="ro-MO"/>
        </w:rPr>
      </w:pPr>
      <w:r>
        <w:rPr>
          <w:b/>
          <w:i/>
          <w:sz w:val="24"/>
          <w:szCs w:val="24"/>
          <w:lang w:val="ro-MO"/>
        </w:rPr>
        <w:t>Proiect</w:t>
      </w:r>
    </w:p>
    <w:p w:rsidR="005B5A25" w:rsidRDefault="005B5A25" w:rsidP="005B5A25">
      <w:pPr>
        <w:jc w:val="center"/>
        <w:rPr>
          <w:b/>
          <w:sz w:val="24"/>
          <w:szCs w:val="24"/>
        </w:rPr>
      </w:pPr>
      <w:r>
        <w:rPr>
          <w:b/>
          <w:noProof/>
          <w:sz w:val="24"/>
          <w:szCs w:val="24"/>
          <w:lang w:eastAsia="ro-RO"/>
        </w:rPr>
        <w:drawing>
          <wp:inline distT="0" distB="0" distL="0" distR="0">
            <wp:extent cx="496570" cy="47498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srcRect/>
                    <a:stretch>
                      <a:fillRect/>
                    </a:stretch>
                  </pic:blipFill>
                  <pic:spPr bwMode="auto">
                    <a:xfrm>
                      <a:off x="0" y="0"/>
                      <a:ext cx="496570" cy="474980"/>
                    </a:xfrm>
                    <a:prstGeom prst="rect">
                      <a:avLst/>
                    </a:prstGeom>
                    <a:noFill/>
                    <a:ln w="9525">
                      <a:noFill/>
                      <a:miter lim="800000"/>
                      <a:headEnd/>
                      <a:tailEnd/>
                    </a:ln>
                  </pic:spPr>
                </pic:pic>
              </a:graphicData>
            </a:graphic>
          </wp:inline>
        </w:drawing>
      </w:r>
    </w:p>
    <w:p w:rsidR="005B5A25" w:rsidRDefault="005B5A25" w:rsidP="005B5A25">
      <w:pPr>
        <w:rPr>
          <w:b/>
          <w:sz w:val="24"/>
          <w:szCs w:val="24"/>
        </w:rPr>
      </w:pPr>
    </w:p>
    <w:p w:rsidR="005B5A25" w:rsidRDefault="005B5A25" w:rsidP="005B5A25">
      <w:pPr>
        <w:jc w:val="center"/>
        <w:rPr>
          <w:b/>
          <w:sz w:val="24"/>
          <w:szCs w:val="24"/>
        </w:rPr>
      </w:pPr>
      <w:r>
        <w:rPr>
          <w:b/>
          <w:sz w:val="24"/>
          <w:szCs w:val="24"/>
        </w:rPr>
        <w:t>REPUBLICA MOLDOVA</w:t>
      </w:r>
    </w:p>
    <w:p w:rsidR="005B5A25" w:rsidRDefault="005B5A25" w:rsidP="005B5A25">
      <w:pPr>
        <w:jc w:val="center"/>
        <w:rPr>
          <w:b/>
          <w:sz w:val="24"/>
          <w:szCs w:val="24"/>
        </w:rPr>
      </w:pPr>
      <w:r>
        <w:rPr>
          <w:b/>
          <w:sz w:val="24"/>
          <w:szCs w:val="24"/>
        </w:rPr>
        <w:t>CONSILIUL RAIONAL ȘTEFAN VODĂ</w:t>
      </w:r>
    </w:p>
    <w:p w:rsidR="005B5A25" w:rsidRDefault="005B5A25" w:rsidP="005B5A25">
      <w:pPr>
        <w:jc w:val="center"/>
        <w:rPr>
          <w:b/>
          <w:sz w:val="24"/>
          <w:szCs w:val="24"/>
        </w:rPr>
      </w:pPr>
    </w:p>
    <w:p w:rsidR="005B5A25" w:rsidRDefault="005B5A25" w:rsidP="005B5A25">
      <w:pPr>
        <w:jc w:val="center"/>
        <w:rPr>
          <w:b/>
          <w:sz w:val="24"/>
          <w:szCs w:val="24"/>
        </w:rPr>
      </w:pPr>
      <w:r>
        <w:rPr>
          <w:b/>
          <w:sz w:val="24"/>
          <w:szCs w:val="24"/>
        </w:rPr>
        <w:t>DECIZIE nr. 3/</w:t>
      </w:r>
      <w:r w:rsidR="00AD20C5">
        <w:rPr>
          <w:b/>
          <w:sz w:val="24"/>
          <w:szCs w:val="24"/>
        </w:rPr>
        <w:t>8</w:t>
      </w:r>
    </w:p>
    <w:p w:rsidR="005B5A25" w:rsidRDefault="005B5A25" w:rsidP="005B5A25">
      <w:pPr>
        <w:jc w:val="center"/>
        <w:rPr>
          <w:b/>
          <w:sz w:val="24"/>
          <w:szCs w:val="24"/>
        </w:rPr>
      </w:pPr>
      <w:r>
        <w:rPr>
          <w:b/>
          <w:sz w:val="24"/>
          <w:szCs w:val="24"/>
        </w:rPr>
        <w:t xml:space="preserve">din </w:t>
      </w:r>
      <w:r w:rsidR="0062664E">
        <w:rPr>
          <w:b/>
          <w:sz w:val="24"/>
          <w:szCs w:val="24"/>
        </w:rPr>
        <w:t>14</w:t>
      </w:r>
      <w:r w:rsidR="00AD20C5">
        <w:rPr>
          <w:b/>
          <w:sz w:val="24"/>
          <w:szCs w:val="24"/>
        </w:rPr>
        <w:t xml:space="preserve"> august</w:t>
      </w:r>
      <w:r>
        <w:rPr>
          <w:b/>
          <w:sz w:val="24"/>
          <w:szCs w:val="24"/>
        </w:rPr>
        <w:t xml:space="preserve"> 2024</w:t>
      </w:r>
    </w:p>
    <w:p w:rsidR="005B5A25" w:rsidRDefault="005B5A25" w:rsidP="005B5A25">
      <w:pPr>
        <w:jc w:val="both"/>
        <w:rPr>
          <w:rFonts w:eastAsia="Calibri"/>
          <w:sz w:val="28"/>
          <w:szCs w:val="28"/>
        </w:rPr>
      </w:pPr>
    </w:p>
    <w:p w:rsidR="005B5A25" w:rsidRDefault="005B5A25" w:rsidP="005B5A25">
      <w:pPr>
        <w:jc w:val="both"/>
        <w:rPr>
          <w:sz w:val="24"/>
          <w:szCs w:val="24"/>
        </w:rPr>
      </w:pPr>
      <w:r>
        <w:rPr>
          <w:sz w:val="24"/>
          <w:szCs w:val="24"/>
        </w:rPr>
        <w:t xml:space="preserve"> Cu privire la modificarea deciziei </w:t>
      </w:r>
    </w:p>
    <w:p w:rsidR="005B5A25" w:rsidRDefault="005B5A25" w:rsidP="005B5A25">
      <w:pPr>
        <w:jc w:val="both"/>
        <w:rPr>
          <w:sz w:val="24"/>
          <w:szCs w:val="24"/>
        </w:rPr>
      </w:pPr>
      <w:r>
        <w:rPr>
          <w:sz w:val="24"/>
          <w:szCs w:val="24"/>
        </w:rPr>
        <w:t>Consiliului raional nr.</w:t>
      </w:r>
      <w:r>
        <w:rPr>
          <w:sz w:val="24"/>
          <w:szCs w:val="24"/>
          <w:lang w:val="es-ES"/>
        </w:rPr>
        <w:t xml:space="preserve"> 2</w:t>
      </w:r>
      <w:r>
        <w:rPr>
          <w:sz w:val="24"/>
          <w:szCs w:val="24"/>
        </w:rPr>
        <w:t xml:space="preserve">/16 din 05.04.2024 </w:t>
      </w:r>
    </w:p>
    <w:p w:rsidR="005B5A25" w:rsidRDefault="005B5A25" w:rsidP="005B5A25">
      <w:pPr>
        <w:jc w:val="both"/>
        <w:rPr>
          <w:sz w:val="24"/>
          <w:szCs w:val="24"/>
          <w:lang w:val="en-US"/>
        </w:rPr>
      </w:pPr>
      <w:r>
        <w:rPr>
          <w:color w:val="000000"/>
          <w:sz w:val="24"/>
          <w:szCs w:val="24"/>
        </w:rPr>
        <w:t>Cu privire la casarea unor mijloace fixe</w:t>
      </w:r>
    </w:p>
    <w:p w:rsidR="005B5A25" w:rsidRDefault="005B5A25" w:rsidP="005B5A25">
      <w:pPr>
        <w:jc w:val="both"/>
        <w:rPr>
          <w:rFonts w:eastAsia="Calibri"/>
          <w:sz w:val="24"/>
          <w:szCs w:val="24"/>
          <w:lang w:val="en-US"/>
        </w:rPr>
      </w:pPr>
    </w:p>
    <w:p w:rsidR="005B5A25" w:rsidRDefault="005B5A25" w:rsidP="005B5A25">
      <w:pPr>
        <w:jc w:val="both"/>
        <w:rPr>
          <w:rFonts w:eastAsia="Calibri"/>
          <w:sz w:val="24"/>
          <w:szCs w:val="24"/>
        </w:rPr>
      </w:pPr>
      <w:r>
        <w:rPr>
          <w:rFonts w:eastAsia="Calibri"/>
          <w:sz w:val="24"/>
          <w:szCs w:val="24"/>
        </w:rPr>
        <w:t xml:space="preserve"> Aferent demersului IMSP Centrul de sănătate </w:t>
      </w:r>
      <w:proofErr w:type="spellStart"/>
      <w:r>
        <w:rPr>
          <w:rFonts w:eastAsia="Calibri"/>
          <w:sz w:val="24"/>
          <w:szCs w:val="24"/>
        </w:rPr>
        <w:t>Talmaza</w:t>
      </w:r>
      <w:proofErr w:type="spellEnd"/>
      <w:r>
        <w:rPr>
          <w:rFonts w:eastAsia="Calibri"/>
          <w:sz w:val="24"/>
          <w:szCs w:val="24"/>
        </w:rPr>
        <w:t>;</w:t>
      </w:r>
    </w:p>
    <w:p w:rsidR="005B5A25" w:rsidRDefault="005B5A25" w:rsidP="005B5A25">
      <w:pPr>
        <w:jc w:val="both"/>
        <w:rPr>
          <w:b/>
          <w:sz w:val="24"/>
          <w:szCs w:val="24"/>
        </w:rPr>
      </w:pPr>
      <w:r>
        <w:rPr>
          <w:sz w:val="24"/>
          <w:szCs w:val="28"/>
        </w:rPr>
        <w:t xml:space="preserve"> În baza </w:t>
      </w:r>
      <w:r>
        <w:rPr>
          <w:sz w:val="24"/>
          <w:szCs w:val="24"/>
        </w:rPr>
        <w:t xml:space="preserve">art. 43 alin.(2) și art. 46 alin.(1) din Legea nr. 436-XVI din 28 decembrie 2006 privind administraţia publică locală, Consiliul raional Ştefan Vodă </w:t>
      </w:r>
      <w:r>
        <w:rPr>
          <w:b/>
          <w:sz w:val="24"/>
          <w:szCs w:val="24"/>
        </w:rPr>
        <w:t>D E C I D E:</w:t>
      </w:r>
    </w:p>
    <w:p w:rsidR="005B5A25" w:rsidRDefault="005B5A25" w:rsidP="005B5A25">
      <w:pPr>
        <w:pStyle w:val="Indentcorptext2"/>
        <w:ind w:firstLine="0"/>
        <w:rPr>
          <w:rFonts w:ascii="Times New Roman" w:hAnsi="Times New Roman"/>
          <w:sz w:val="24"/>
          <w:szCs w:val="28"/>
        </w:rPr>
      </w:pPr>
    </w:p>
    <w:p w:rsidR="005B5A25" w:rsidRDefault="005B5A25" w:rsidP="005B5A25">
      <w:pPr>
        <w:jc w:val="both"/>
        <w:rPr>
          <w:color w:val="000000"/>
          <w:sz w:val="24"/>
          <w:szCs w:val="24"/>
        </w:rPr>
      </w:pPr>
      <w:r>
        <w:rPr>
          <w:sz w:val="24"/>
          <w:szCs w:val="28"/>
          <w:lang w:val="en-US"/>
        </w:rPr>
        <w:t>1</w:t>
      </w:r>
      <w:r>
        <w:rPr>
          <w:b/>
          <w:sz w:val="24"/>
          <w:szCs w:val="28"/>
          <w:lang w:val="en-US"/>
        </w:rPr>
        <w:t>.</w:t>
      </w:r>
      <w:r>
        <w:rPr>
          <w:sz w:val="24"/>
          <w:szCs w:val="28"/>
          <w:lang w:val="en-US"/>
        </w:rPr>
        <w:t xml:space="preserve"> Se </w:t>
      </w:r>
      <w:proofErr w:type="spellStart"/>
      <w:r>
        <w:rPr>
          <w:sz w:val="24"/>
          <w:szCs w:val="28"/>
          <w:lang w:val="en-US"/>
        </w:rPr>
        <w:t>modifică</w:t>
      </w:r>
      <w:proofErr w:type="spellEnd"/>
      <w:r>
        <w:rPr>
          <w:sz w:val="24"/>
          <w:szCs w:val="28"/>
          <w:lang w:val="en-US"/>
        </w:rPr>
        <w:t xml:space="preserve"> </w:t>
      </w:r>
      <w:proofErr w:type="spellStart"/>
      <w:r>
        <w:rPr>
          <w:sz w:val="24"/>
          <w:szCs w:val="28"/>
          <w:lang w:val="en-US"/>
        </w:rPr>
        <w:t>anexa</w:t>
      </w:r>
      <w:proofErr w:type="spellEnd"/>
      <w:r>
        <w:rPr>
          <w:sz w:val="24"/>
          <w:szCs w:val="28"/>
          <w:lang w:val="en-US"/>
        </w:rPr>
        <w:t xml:space="preserve"> la </w:t>
      </w:r>
      <w:proofErr w:type="spellStart"/>
      <w:r>
        <w:rPr>
          <w:sz w:val="24"/>
          <w:szCs w:val="28"/>
          <w:lang w:val="en-US"/>
        </w:rPr>
        <w:t>decizia</w:t>
      </w:r>
      <w:proofErr w:type="spellEnd"/>
      <w:r>
        <w:rPr>
          <w:sz w:val="24"/>
          <w:szCs w:val="28"/>
          <w:lang w:val="en-US"/>
        </w:rPr>
        <w:t xml:space="preserve"> </w:t>
      </w:r>
      <w:r>
        <w:rPr>
          <w:sz w:val="24"/>
          <w:szCs w:val="24"/>
        </w:rPr>
        <w:t>Consiliului raional nr.</w:t>
      </w:r>
      <w:r>
        <w:rPr>
          <w:sz w:val="24"/>
          <w:szCs w:val="24"/>
          <w:lang w:val="es-ES"/>
        </w:rPr>
        <w:t xml:space="preserve"> 2</w:t>
      </w:r>
      <w:r>
        <w:rPr>
          <w:sz w:val="24"/>
          <w:szCs w:val="24"/>
        </w:rPr>
        <w:t xml:space="preserve">/16 din 05.04.2024 </w:t>
      </w:r>
      <w:r>
        <w:rPr>
          <w:color w:val="000000"/>
          <w:sz w:val="24"/>
          <w:szCs w:val="24"/>
        </w:rPr>
        <w:t>Cu privire la casarea unor mijloace fixe, după cum urmează:</w:t>
      </w:r>
    </w:p>
    <w:p w:rsidR="005B5A25" w:rsidRDefault="005B5A25" w:rsidP="005B5A25">
      <w:pPr>
        <w:jc w:val="both"/>
        <w:rPr>
          <w:i/>
          <w:color w:val="000000"/>
          <w:sz w:val="24"/>
          <w:szCs w:val="24"/>
          <w:lang w:val="en-US"/>
        </w:rPr>
      </w:pPr>
      <w:r>
        <w:rPr>
          <w:color w:val="000000"/>
          <w:sz w:val="24"/>
          <w:szCs w:val="24"/>
        </w:rPr>
        <w:t xml:space="preserve">- la pct. 6 </w:t>
      </w:r>
      <w:r>
        <w:rPr>
          <w:color w:val="000000"/>
          <w:sz w:val="24"/>
          <w:szCs w:val="24"/>
          <w:lang w:val="en-US"/>
        </w:rPr>
        <w:t>“</w:t>
      </w:r>
      <w:r>
        <w:rPr>
          <w:color w:val="000000"/>
          <w:sz w:val="24"/>
          <w:szCs w:val="24"/>
          <w:lang w:val="ro-MO"/>
        </w:rPr>
        <w:t>Frigider Arctic</w:t>
      </w:r>
      <w:r>
        <w:rPr>
          <w:color w:val="000000"/>
          <w:sz w:val="24"/>
          <w:szCs w:val="24"/>
          <w:lang w:val="en-US"/>
        </w:rPr>
        <w:t xml:space="preserve">”, la </w:t>
      </w:r>
      <w:proofErr w:type="spellStart"/>
      <w:r>
        <w:rPr>
          <w:color w:val="000000"/>
          <w:sz w:val="24"/>
          <w:szCs w:val="24"/>
          <w:lang w:val="en-US"/>
        </w:rPr>
        <w:t>valoarea</w:t>
      </w:r>
      <w:proofErr w:type="spellEnd"/>
      <w:r>
        <w:rPr>
          <w:color w:val="000000"/>
          <w:sz w:val="24"/>
          <w:szCs w:val="24"/>
          <w:lang w:val="en-US"/>
        </w:rPr>
        <w:t xml:space="preserve"> </w:t>
      </w:r>
      <w:proofErr w:type="spellStart"/>
      <w:r>
        <w:rPr>
          <w:color w:val="000000"/>
          <w:sz w:val="24"/>
          <w:szCs w:val="24"/>
          <w:lang w:val="en-US"/>
        </w:rPr>
        <w:t>contabilă</w:t>
      </w:r>
      <w:proofErr w:type="spellEnd"/>
      <w:r>
        <w:rPr>
          <w:color w:val="000000"/>
          <w:sz w:val="24"/>
          <w:szCs w:val="24"/>
          <w:lang w:val="en-US"/>
        </w:rPr>
        <w:t xml:space="preserve"> </w:t>
      </w:r>
      <w:proofErr w:type="spellStart"/>
      <w:r>
        <w:rPr>
          <w:color w:val="000000"/>
          <w:sz w:val="24"/>
          <w:szCs w:val="24"/>
          <w:lang w:val="en-US"/>
        </w:rPr>
        <w:t>cifra</w:t>
      </w:r>
      <w:proofErr w:type="spellEnd"/>
      <w:r>
        <w:rPr>
          <w:color w:val="000000"/>
          <w:sz w:val="24"/>
          <w:szCs w:val="24"/>
          <w:lang w:val="en-US"/>
        </w:rPr>
        <w:t xml:space="preserve"> </w:t>
      </w:r>
      <w:r w:rsidRPr="00A2436A">
        <w:rPr>
          <w:i/>
          <w:color w:val="000000"/>
          <w:sz w:val="24"/>
          <w:szCs w:val="24"/>
          <w:lang w:val="en-US"/>
        </w:rPr>
        <w:t>2622,50 lei</w:t>
      </w:r>
      <w:r>
        <w:rPr>
          <w:color w:val="000000"/>
          <w:sz w:val="24"/>
          <w:szCs w:val="24"/>
          <w:lang w:val="en-US"/>
        </w:rPr>
        <w:t xml:space="preserve"> se </w:t>
      </w:r>
      <w:proofErr w:type="spellStart"/>
      <w:r>
        <w:rPr>
          <w:color w:val="000000"/>
          <w:sz w:val="24"/>
          <w:szCs w:val="24"/>
          <w:lang w:val="en-US"/>
        </w:rPr>
        <w:t>substituie</w:t>
      </w:r>
      <w:proofErr w:type="spellEnd"/>
      <w:r>
        <w:rPr>
          <w:color w:val="000000"/>
          <w:sz w:val="24"/>
          <w:szCs w:val="24"/>
          <w:lang w:val="en-US"/>
        </w:rPr>
        <w:t xml:space="preserve"> cu </w:t>
      </w:r>
      <w:r w:rsidRPr="00A2436A">
        <w:rPr>
          <w:i/>
          <w:color w:val="000000"/>
          <w:sz w:val="24"/>
          <w:szCs w:val="24"/>
          <w:lang w:val="en-US"/>
        </w:rPr>
        <w:t xml:space="preserve">4047,00 </w:t>
      </w:r>
      <w:r w:rsidR="00A2436A" w:rsidRPr="00A2436A">
        <w:rPr>
          <w:i/>
          <w:color w:val="000000"/>
          <w:sz w:val="24"/>
          <w:szCs w:val="24"/>
          <w:lang w:val="en-US"/>
        </w:rPr>
        <w:t>lei</w:t>
      </w:r>
      <w:r w:rsidR="00A2436A">
        <w:rPr>
          <w:i/>
          <w:color w:val="000000"/>
          <w:sz w:val="24"/>
          <w:szCs w:val="24"/>
          <w:lang w:val="en-US"/>
        </w:rPr>
        <w:t>;</w:t>
      </w:r>
    </w:p>
    <w:p w:rsidR="00A2436A" w:rsidRDefault="00A2436A" w:rsidP="00A2436A">
      <w:pPr>
        <w:jc w:val="both"/>
        <w:rPr>
          <w:i/>
          <w:color w:val="000000"/>
          <w:sz w:val="24"/>
          <w:szCs w:val="24"/>
          <w:lang w:val="en-US"/>
        </w:rPr>
      </w:pPr>
      <w:r>
        <w:rPr>
          <w:color w:val="000000"/>
          <w:sz w:val="24"/>
          <w:szCs w:val="24"/>
          <w:lang w:val="en-US"/>
        </w:rPr>
        <w:t xml:space="preserve">- </w:t>
      </w:r>
      <w:proofErr w:type="gramStart"/>
      <w:r>
        <w:rPr>
          <w:color w:val="000000"/>
          <w:sz w:val="24"/>
          <w:szCs w:val="24"/>
          <w:lang w:val="en-US"/>
        </w:rPr>
        <w:t>la</w:t>
      </w:r>
      <w:proofErr w:type="gramEnd"/>
      <w:r>
        <w:rPr>
          <w:color w:val="000000"/>
          <w:sz w:val="24"/>
          <w:szCs w:val="24"/>
          <w:lang w:val="en-US"/>
        </w:rPr>
        <w:t xml:space="preserve"> pct. 9 “</w:t>
      </w:r>
      <w:proofErr w:type="spellStart"/>
      <w:r>
        <w:rPr>
          <w:color w:val="000000"/>
          <w:sz w:val="24"/>
          <w:szCs w:val="24"/>
          <w:lang w:val="en-US"/>
        </w:rPr>
        <w:t>Masa</w:t>
      </w:r>
      <w:proofErr w:type="spellEnd"/>
      <w:r>
        <w:rPr>
          <w:color w:val="000000"/>
          <w:sz w:val="24"/>
          <w:szCs w:val="24"/>
          <w:lang w:val="en-US"/>
        </w:rPr>
        <w:t xml:space="preserve"> de </w:t>
      </w:r>
      <w:proofErr w:type="spellStart"/>
      <w:r>
        <w:rPr>
          <w:color w:val="000000"/>
          <w:sz w:val="24"/>
          <w:szCs w:val="24"/>
          <w:lang w:val="en-US"/>
        </w:rPr>
        <w:t>examinare</w:t>
      </w:r>
      <w:proofErr w:type="spellEnd"/>
      <w:r>
        <w:rPr>
          <w:color w:val="000000"/>
          <w:sz w:val="24"/>
          <w:szCs w:val="24"/>
          <w:lang w:val="en-US"/>
        </w:rPr>
        <w:t xml:space="preserve"> a </w:t>
      </w:r>
      <w:proofErr w:type="spellStart"/>
      <w:r>
        <w:rPr>
          <w:color w:val="000000"/>
          <w:sz w:val="24"/>
          <w:szCs w:val="24"/>
          <w:lang w:val="en-US"/>
        </w:rPr>
        <w:t>sugacilor</w:t>
      </w:r>
      <w:proofErr w:type="spellEnd"/>
      <w:r>
        <w:rPr>
          <w:color w:val="000000"/>
          <w:sz w:val="24"/>
          <w:szCs w:val="24"/>
          <w:lang w:val="en-US"/>
        </w:rPr>
        <w:t xml:space="preserve">”, la </w:t>
      </w:r>
      <w:proofErr w:type="spellStart"/>
      <w:r>
        <w:rPr>
          <w:color w:val="000000"/>
          <w:sz w:val="24"/>
          <w:szCs w:val="24"/>
          <w:lang w:val="en-US"/>
        </w:rPr>
        <w:t>valoarea</w:t>
      </w:r>
      <w:proofErr w:type="spellEnd"/>
      <w:r>
        <w:rPr>
          <w:color w:val="000000"/>
          <w:sz w:val="24"/>
          <w:szCs w:val="24"/>
          <w:lang w:val="en-US"/>
        </w:rPr>
        <w:t xml:space="preserve"> </w:t>
      </w:r>
      <w:proofErr w:type="spellStart"/>
      <w:r>
        <w:rPr>
          <w:color w:val="000000"/>
          <w:sz w:val="24"/>
          <w:szCs w:val="24"/>
          <w:lang w:val="en-US"/>
        </w:rPr>
        <w:t>contabilă</w:t>
      </w:r>
      <w:proofErr w:type="spellEnd"/>
      <w:r>
        <w:rPr>
          <w:color w:val="000000"/>
          <w:sz w:val="24"/>
          <w:szCs w:val="24"/>
          <w:lang w:val="en-US"/>
        </w:rPr>
        <w:t xml:space="preserve"> </w:t>
      </w:r>
      <w:proofErr w:type="spellStart"/>
      <w:r>
        <w:rPr>
          <w:color w:val="000000"/>
          <w:sz w:val="24"/>
          <w:szCs w:val="24"/>
          <w:lang w:val="en-US"/>
        </w:rPr>
        <w:t>cifra</w:t>
      </w:r>
      <w:proofErr w:type="spellEnd"/>
      <w:r>
        <w:rPr>
          <w:color w:val="000000"/>
          <w:sz w:val="24"/>
          <w:szCs w:val="24"/>
          <w:lang w:val="en-US"/>
        </w:rPr>
        <w:t xml:space="preserve"> 3</w:t>
      </w:r>
      <w:r w:rsidRPr="00A2436A">
        <w:rPr>
          <w:i/>
          <w:color w:val="000000"/>
          <w:sz w:val="24"/>
          <w:szCs w:val="24"/>
          <w:lang w:val="en-US"/>
        </w:rPr>
        <w:t>2</w:t>
      </w:r>
      <w:r>
        <w:rPr>
          <w:i/>
          <w:color w:val="000000"/>
          <w:sz w:val="24"/>
          <w:szCs w:val="24"/>
          <w:lang w:val="en-US"/>
        </w:rPr>
        <w:t>61</w:t>
      </w:r>
      <w:r w:rsidRPr="00A2436A">
        <w:rPr>
          <w:i/>
          <w:color w:val="000000"/>
          <w:sz w:val="24"/>
          <w:szCs w:val="24"/>
          <w:lang w:val="en-US"/>
        </w:rPr>
        <w:t>,</w:t>
      </w:r>
      <w:r>
        <w:rPr>
          <w:i/>
          <w:color w:val="000000"/>
          <w:sz w:val="24"/>
          <w:szCs w:val="24"/>
          <w:lang w:val="en-US"/>
        </w:rPr>
        <w:t>0</w:t>
      </w:r>
      <w:r w:rsidRPr="00A2436A">
        <w:rPr>
          <w:i/>
          <w:color w:val="000000"/>
          <w:sz w:val="24"/>
          <w:szCs w:val="24"/>
          <w:lang w:val="en-US"/>
        </w:rPr>
        <w:t>0 lei</w:t>
      </w:r>
      <w:r>
        <w:rPr>
          <w:color w:val="000000"/>
          <w:sz w:val="24"/>
          <w:szCs w:val="24"/>
          <w:lang w:val="en-US"/>
        </w:rPr>
        <w:t xml:space="preserve">                                 se </w:t>
      </w:r>
      <w:proofErr w:type="spellStart"/>
      <w:r>
        <w:rPr>
          <w:color w:val="000000"/>
          <w:sz w:val="24"/>
          <w:szCs w:val="24"/>
          <w:lang w:val="en-US"/>
        </w:rPr>
        <w:t>substituie</w:t>
      </w:r>
      <w:proofErr w:type="spellEnd"/>
      <w:r>
        <w:rPr>
          <w:color w:val="000000"/>
          <w:sz w:val="24"/>
          <w:szCs w:val="24"/>
          <w:lang w:val="en-US"/>
        </w:rPr>
        <w:t xml:space="preserve"> cu </w:t>
      </w:r>
      <w:r w:rsidRPr="00A2436A">
        <w:rPr>
          <w:i/>
          <w:color w:val="000000"/>
          <w:sz w:val="24"/>
          <w:szCs w:val="24"/>
          <w:lang w:val="en-US"/>
        </w:rPr>
        <w:t>3621,00 lei</w:t>
      </w:r>
      <w:r>
        <w:rPr>
          <w:i/>
          <w:color w:val="000000"/>
          <w:sz w:val="24"/>
          <w:szCs w:val="24"/>
          <w:lang w:val="en-US"/>
        </w:rPr>
        <w:t>;</w:t>
      </w:r>
    </w:p>
    <w:p w:rsidR="00A2436A" w:rsidRDefault="00A2436A" w:rsidP="00A2436A">
      <w:pPr>
        <w:jc w:val="both"/>
        <w:rPr>
          <w:i/>
          <w:color w:val="000000"/>
          <w:sz w:val="24"/>
          <w:szCs w:val="24"/>
          <w:lang w:val="en-US"/>
        </w:rPr>
      </w:pPr>
      <w:r>
        <w:rPr>
          <w:color w:val="000000"/>
          <w:sz w:val="24"/>
          <w:szCs w:val="24"/>
          <w:lang w:val="en-US"/>
        </w:rPr>
        <w:t>- la pct. 10 “</w:t>
      </w:r>
      <w:proofErr w:type="spellStart"/>
      <w:r>
        <w:rPr>
          <w:color w:val="000000"/>
          <w:sz w:val="24"/>
          <w:szCs w:val="24"/>
          <w:lang w:val="en-US"/>
        </w:rPr>
        <w:t>Otooftalmoscop</w:t>
      </w:r>
      <w:proofErr w:type="spellEnd"/>
      <w:r>
        <w:rPr>
          <w:color w:val="000000"/>
          <w:sz w:val="24"/>
          <w:szCs w:val="24"/>
          <w:lang w:val="en-US"/>
        </w:rPr>
        <w:t xml:space="preserve">”, la </w:t>
      </w:r>
      <w:proofErr w:type="spellStart"/>
      <w:r>
        <w:rPr>
          <w:color w:val="000000"/>
          <w:sz w:val="24"/>
          <w:szCs w:val="24"/>
          <w:lang w:val="en-US"/>
        </w:rPr>
        <w:t>cantitate</w:t>
      </w:r>
      <w:proofErr w:type="spellEnd"/>
      <w:r>
        <w:rPr>
          <w:color w:val="000000"/>
          <w:sz w:val="24"/>
          <w:szCs w:val="24"/>
          <w:lang w:val="en-US"/>
        </w:rPr>
        <w:t xml:space="preserve"> </w:t>
      </w:r>
      <w:proofErr w:type="spellStart"/>
      <w:r>
        <w:rPr>
          <w:color w:val="000000"/>
          <w:sz w:val="24"/>
          <w:szCs w:val="24"/>
          <w:lang w:val="en-US"/>
        </w:rPr>
        <w:t>cifra</w:t>
      </w:r>
      <w:proofErr w:type="spellEnd"/>
      <w:r>
        <w:rPr>
          <w:color w:val="000000"/>
          <w:sz w:val="24"/>
          <w:szCs w:val="24"/>
          <w:lang w:val="en-US"/>
        </w:rPr>
        <w:t xml:space="preserve"> 3 se </w:t>
      </w:r>
      <w:proofErr w:type="spellStart"/>
      <w:r>
        <w:rPr>
          <w:color w:val="000000"/>
          <w:sz w:val="24"/>
          <w:szCs w:val="24"/>
          <w:lang w:val="en-US"/>
        </w:rPr>
        <w:t>substituie</w:t>
      </w:r>
      <w:proofErr w:type="spellEnd"/>
      <w:r>
        <w:rPr>
          <w:color w:val="000000"/>
          <w:sz w:val="24"/>
          <w:szCs w:val="24"/>
          <w:lang w:val="en-US"/>
        </w:rPr>
        <w:t xml:space="preserve"> cu 5, </w:t>
      </w:r>
      <w:proofErr w:type="spellStart"/>
      <w:r>
        <w:rPr>
          <w:color w:val="000000"/>
          <w:sz w:val="24"/>
          <w:szCs w:val="24"/>
          <w:lang w:val="en-US"/>
        </w:rPr>
        <w:t>iar</w:t>
      </w:r>
      <w:proofErr w:type="spellEnd"/>
      <w:r>
        <w:rPr>
          <w:color w:val="000000"/>
          <w:sz w:val="24"/>
          <w:szCs w:val="24"/>
          <w:lang w:val="en-US"/>
        </w:rPr>
        <w:t xml:space="preserve"> la </w:t>
      </w:r>
      <w:proofErr w:type="spellStart"/>
      <w:r>
        <w:rPr>
          <w:color w:val="000000"/>
          <w:sz w:val="24"/>
          <w:szCs w:val="24"/>
          <w:lang w:val="en-US"/>
        </w:rPr>
        <w:t>valoarea</w:t>
      </w:r>
      <w:proofErr w:type="spellEnd"/>
      <w:r>
        <w:rPr>
          <w:color w:val="000000"/>
          <w:sz w:val="24"/>
          <w:szCs w:val="24"/>
          <w:lang w:val="en-US"/>
        </w:rPr>
        <w:t xml:space="preserve"> </w:t>
      </w:r>
      <w:proofErr w:type="spellStart"/>
      <w:r>
        <w:rPr>
          <w:color w:val="000000"/>
          <w:sz w:val="24"/>
          <w:szCs w:val="24"/>
          <w:lang w:val="en-US"/>
        </w:rPr>
        <w:t>contabilă</w:t>
      </w:r>
      <w:proofErr w:type="spellEnd"/>
      <w:r>
        <w:rPr>
          <w:color w:val="000000"/>
          <w:sz w:val="24"/>
          <w:szCs w:val="24"/>
          <w:lang w:val="en-US"/>
        </w:rPr>
        <w:t xml:space="preserve">     </w:t>
      </w:r>
      <w:proofErr w:type="spellStart"/>
      <w:r>
        <w:rPr>
          <w:color w:val="000000"/>
          <w:sz w:val="24"/>
          <w:szCs w:val="24"/>
          <w:lang w:val="en-US"/>
        </w:rPr>
        <w:t>cifra</w:t>
      </w:r>
      <w:proofErr w:type="spellEnd"/>
      <w:r>
        <w:rPr>
          <w:color w:val="000000"/>
          <w:sz w:val="24"/>
          <w:szCs w:val="24"/>
          <w:lang w:val="en-US"/>
        </w:rPr>
        <w:t xml:space="preserve"> </w:t>
      </w:r>
      <w:r w:rsidRPr="00A2436A">
        <w:rPr>
          <w:i/>
          <w:color w:val="000000"/>
          <w:sz w:val="24"/>
          <w:szCs w:val="24"/>
          <w:lang w:val="en-US"/>
        </w:rPr>
        <w:t>13887,00 lei</w:t>
      </w:r>
      <w:r>
        <w:rPr>
          <w:color w:val="000000"/>
          <w:sz w:val="24"/>
          <w:szCs w:val="24"/>
          <w:lang w:val="en-US"/>
        </w:rPr>
        <w:t xml:space="preserve"> se </w:t>
      </w:r>
      <w:proofErr w:type="spellStart"/>
      <w:r>
        <w:rPr>
          <w:color w:val="000000"/>
          <w:sz w:val="24"/>
          <w:szCs w:val="24"/>
          <w:lang w:val="en-US"/>
        </w:rPr>
        <w:t>substituie</w:t>
      </w:r>
      <w:proofErr w:type="spellEnd"/>
      <w:r>
        <w:rPr>
          <w:color w:val="000000"/>
          <w:sz w:val="24"/>
          <w:szCs w:val="24"/>
          <w:lang w:val="en-US"/>
        </w:rPr>
        <w:t xml:space="preserve"> cu </w:t>
      </w:r>
      <w:r>
        <w:rPr>
          <w:i/>
          <w:color w:val="000000"/>
          <w:sz w:val="24"/>
          <w:szCs w:val="24"/>
          <w:lang w:val="en-US"/>
        </w:rPr>
        <w:t>2</w:t>
      </w:r>
      <w:r w:rsidRPr="00A2436A">
        <w:rPr>
          <w:i/>
          <w:color w:val="000000"/>
          <w:sz w:val="24"/>
          <w:szCs w:val="24"/>
          <w:lang w:val="en-US"/>
        </w:rPr>
        <w:t>31</w:t>
      </w:r>
      <w:r>
        <w:rPr>
          <w:i/>
          <w:color w:val="000000"/>
          <w:sz w:val="24"/>
          <w:szCs w:val="24"/>
          <w:lang w:val="en-US"/>
        </w:rPr>
        <w:t>45</w:t>
      </w:r>
      <w:r w:rsidRPr="00A2436A">
        <w:rPr>
          <w:i/>
          <w:color w:val="000000"/>
          <w:sz w:val="24"/>
          <w:szCs w:val="24"/>
          <w:lang w:val="en-US"/>
        </w:rPr>
        <w:t>,00 lei</w:t>
      </w:r>
      <w:r>
        <w:rPr>
          <w:i/>
          <w:color w:val="000000"/>
          <w:sz w:val="24"/>
          <w:szCs w:val="24"/>
          <w:lang w:val="en-US"/>
        </w:rPr>
        <w:t>;</w:t>
      </w:r>
    </w:p>
    <w:p w:rsidR="005B5A25" w:rsidRDefault="005B5A25" w:rsidP="005B5A25">
      <w:pPr>
        <w:jc w:val="both"/>
        <w:rPr>
          <w:sz w:val="24"/>
          <w:szCs w:val="28"/>
          <w:lang w:val="en-US"/>
        </w:rPr>
      </w:pPr>
      <w:r>
        <w:rPr>
          <w:sz w:val="24"/>
          <w:szCs w:val="28"/>
          <w:lang w:val="en-US"/>
        </w:rPr>
        <w:t xml:space="preserve">2. </w:t>
      </w:r>
      <w:proofErr w:type="spellStart"/>
      <w:r>
        <w:rPr>
          <w:sz w:val="24"/>
          <w:szCs w:val="28"/>
          <w:lang w:val="en-US"/>
        </w:rPr>
        <w:t>Controlul</w:t>
      </w:r>
      <w:proofErr w:type="spellEnd"/>
      <w:r>
        <w:rPr>
          <w:sz w:val="24"/>
          <w:szCs w:val="28"/>
          <w:lang w:val="en-US"/>
        </w:rPr>
        <w:t xml:space="preserve"> </w:t>
      </w:r>
      <w:proofErr w:type="spellStart"/>
      <w:r>
        <w:rPr>
          <w:sz w:val="24"/>
          <w:szCs w:val="28"/>
          <w:lang w:val="en-US"/>
        </w:rPr>
        <w:t>executării</w:t>
      </w:r>
      <w:proofErr w:type="spellEnd"/>
      <w:r>
        <w:rPr>
          <w:sz w:val="24"/>
          <w:szCs w:val="28"/>
          <w:lang w:val="en-US"/>
        </w:rPr>
        <w:t xml:space="preserve"> </w:t>
      </w:r>
      <w:proofErr w:type="spellStart"/>
      <w:r>
        <w:rPr>
          <w:sz w:val="24"/>
          <w:szCs w:val="28"/>
          <w:lang w:val="en-US"/>
        </w:rPr>
        <w:t>prezentei</w:t>
      </w:r>
      <w:proofErr w:type="spellEnd"/>
      <w:r>
        <w:rPr>
          <w:sz w:val="24"/>
          <w:szCs w:val="28"/>
          <w:lang w:val="en-US"/>
        </w:rPr>
        <w:t xml:space="preserve"> </w:t>
      </w:r>
      <w:proofErr w:type="spellStart"/>
      <w:r>
        <w:rPr>
          <w:sz w:val="24"/>
          <w:szCs w:val="28"/>
          <w:lang w:val="en-US"/>
        </w:rPr>
        <w:t>decizii</w:t>
      </w:r>
      <w:proofErr w:type="spellEnd"/>
      <w:r>
        <w:rPr>
          <w:sz w:val="24"/>
          <w:szCs w:val="28"/>
          <w:lang w:val="en-US"/>
        </w:rPr>
        <w:t xml:space="preserve"> se </w:t>
      </w:r>
      <w:proofErr w:type="spellStart"/>
      <w:r>
        <w:rPr>
          <w:sz w:val="24"/>
          <w:szCs w:val="28"/>
          <w:lang w:val="en-US"/>
        </w:rPr>
        <w:t>atribuie</w:t>
      </w:r>
      <w:proofErr w:type="spellEnd"/>
      <w:r>
        <w:rPr>
          <w:sz w:val="24"/>
          <w:szCs w:val="28"/>
          <w:lang w:val="en-US"/>
        </w:rPr>
        <w:t xml:space="preserve"> </w:t>
      </w:r>
      <w:r w:rsidR="00A2436A">
        <w:rPr>
          <w:sz w:val="24"/>
          <w:szCs w:val="28"/>
          <w:lang w:val="en-US"/>
        </w:rPr>
        <w:t xml:space="preserve">Valeria </w:t>
      </w:r>
      <w:proofErr w:type="spellStart"/>
      <w:r w:rsidR="00A2436A">
        <w:rPr>
          <w:sz w:val="24"/>
          <w:szCs w:val="28"/>
          <w:lang w:val="en-US"/>
        </w:rPr>
        <w:t>Caușnean</w:t>
      </w:r>
      <w:proofErr w:type="spellEnd"/>
      <w:r w:rsidR="00A2436A">
        <w:rPr>
          <w:sz w:val="24"/>
          <w:szCs w:val="28"/>
          <w:lang w:val="en-US"/>
        </w:rPr>
        <w:t xml:space="preserve">, </w:t>
      </w:r>
      <w:proofErr w:type="spellStart"/>
      <w:r w:rsidR="00A2436A">
        <w:rPr>
          <w:sz w:val="24"/>
          <w:szCs w:val="28"/>
          <w:lang w:val="en-US"/>
        </w:rPr>
        <w:t>vicepreședinta</w:t>
      </w:r>
      <w:proofErr w:type="spellEnd"/>
      <w:r w:rsidR="00A2436A">
        <w:rPr>
          <w:sz w:val="24"/>
          <w:szCs w:val="28"/>
          <w:lang w:val="en-US"/>
        </w:rPr>
        <w:t xml:space="preserve"> </w:t>
      </w:r>
      <w:proofErr w:type="spellStart"/>
      <w:r w:rsidR="00A2436A">
        <w:rPr>
          <w:sz w:val="24"/>
          <w:szCs w:val="28"/>
          <w:lang w:val="en-US"/>
        </w:rPr>
        <w:t>raionului</w:t>
      </w:r>
      <w:proofErr w:type="spellEnd"/>
      <w:r>
        <w:rPr>
          <w:sz w:val="24"/>
          <w:szCs w:val="28"/>
          <w:lang w:val="en-US"/>
        </w:rPr>
        <w:t>.</w:t>
      </w:r>
    </w:p>
    <w:p w:rsidR="005B5A25" w:rsidRDefault="005B5A25" w:rsidP="005B5A25">
      <w:pPr>
        <w:jc w:val="both"/>
        <w:rPr>
          <w:b/>
          <w:sz w:val="24"/>
          <w:szCs w:val="24"/>
        </w:rPr>
      </w:pPr>
      <w:r>
        <w:rPr>
          <w:sz w:val="24"/>
          <w:szCs w:val="28"/>
          <w:lang w:val="en-US"/>
        </w:rPr>
        <w:t xml:space="preserve">3. </w:t>
      </w:r>
      <w:r>
        <w:rPr>
          <w:sz w:val="24"/>
          <w:szCs w:val="24"/>
        </w:rPr>
        <w:t>Prezenta decizie poate fi contestată cu cerere prealabilă la autoritatea emitentă cu sediul                        or. Ștefan Vodă, str. Libertății nr. 1 sau la Judecătoria Căușeni (sediul or. Ștefan Vodă,                              str. Grigore Vieru nr. 6), în termen de 30 de zile din data publicării, potrivit prevederilor                      Codului administrativ al Republicii Moldova nr. 116/2018.</w:t>
      </w:r>
    </w:p>
    <w:p w:rsidR="007F3B05" w:rsidRDefault="005B5A25" w:rsidP="005B5A25">
      <w:pPr>
        <w:jc w:val="both"/>
        <w:rPr>
          <w:bCs/>
          <w:sz w:val="24"/>
          <w:szCs w:val="24"/>
          <w:lang w:val="en-US"/>
        </w:rPr>
      </w:pPr>
      <w:r>
        <w:rPr>
          <w:sz w:val="24"/>
          <w:szCs w:val="28"/>
          <w:lang w:val="en-US"/>
        </w:rPr>
        <w:t xml:space="preserve">4. </w:t>
      </w:r>
      <w:proofErr w:type="spellStart"/>
      <w:r>
        <w:rPr>
          <w:bCs/>
          <w:sz w:val="24"/>
          <w:szCs w:val="24"/>
          <w:lang w:val="en-US"/>
        </w:rPr>
        <w:t>Prezenta</w:t>
      </w:r>
      <w:proofErr w:type="spellEnd"/>
      <w:r>
        <w:rPr>
          <w:bCs/>
          <w:sz w:val="24"/>
          <w:szCs w:val="24"/>
          <w:lang w:val="en-US"/>
        </w:rPr>
        <w:t xml:space="preserve"> </w:t>
      </w:r>
      <w:proofErr w:type="spellStart"/>
      <w:r>
        <w:rPr>
          <w:bCs/>
          <w:sz w:val="24"/>
          <w:szCs w:val="24"/>
          <w:lang w:val="en-US"/>
        </w:rPr>
        <w:t>decizie</w:t>
      </w:r>
      <w:proofErr w:type="spellEnd"/>
      <w:r>
        <w:rPr>
          <w:bCs/>
          <w:sz w:val="24"/>
          <w:szCs w:val="24"/>
          <w:lang w:val="en-US"/>
        </w:rPr>
        <w:t xml:space="preserve"> se include</w:t>
      </w:r>
      <w:r>
        <w:rPr>
          <w:sz w:val="24"/>
          <w:szCs w:val="24"/>
          <w:lang w:val="en-US"/>
        </w:rPr>
        <w:t xml:space="preserve"> </w:t>
      </w:r>
      <w:proofErr w:type="spellStart"/>
      <w:r>
        <w:rPr>
          <w:sz w:val="24"/>
          <w:szCs w:val="24"/>
          <w:lang w:val="en-US"/>
        </w:rPr>
        <w:t>în</w:t>
      </w:r>
      <w:proofErr w:type="spellEnd"/>
      <w:r>
        <w:rPr>
          <w:sz w:val="24"/>
          <w:szCs w:val="24"/>
          <w:lang w:val="en-US"/>
        </w:rPr>
        <w:t xml:space="preserve"> </w:t>
      </w:r>
      <w:proofErr w:type="spellStart"/>
      <w:r>
        <w:rPr>
          <w:sz w:val="24"/>
          <w:szCs w:val="24"/>
          <w:lang w:val="en-US"/>
        </w:rPr>
        <w:t>Registrul</w:t>
      </w:r>
      <w:proofErr w:type="spellEnd"/>
      <w:r>
        <w:rPr>
          <w:sz w:val="24"/>
          <w:szCs w:val="24"/>
          <w:lang w:val="en-US"/>
        </w:rPr>
        <w:t xml:space="preserve"> de stat al </w:t>
      </w:r>
      <w:proofErr w:type="spellStart"/>
      <w:r>
        <w:rPr>
          <w:sz w:val="24"/>
          <w:szCs w:val="24"/>
          <w:lang w:val="en-US"/>
        </w:rPr>
        <w:t>actelor</w:t>
      </w:r>
      <w:proofErr w:type="spellEnd"/>
      <w:r>
        <w:rPr>
          <w:sz w:val="24"/>
          <w:szCs w:val="24"/>
          <w:lang w:val="en-US"/>
        </w:rPr>
        <w:t xml:space="preserve"> locale (actelocale.gov.md), se </w:t>
      </w:r>
      <w:proofErr w:type="spellStart"/>
      <w:r>
        <w:rPr>
          <w:sz w:val="24"/>
          <w:szCs w:val="24"/>
          <w:lang w:val="en-US"/>
        </w:rPr>
        <w:t>publică</w:t>
      </w:r>
      <w:proofErr w:type="spellEnd"/>
      <w:r>
        <w:rPr>
          <w:sz w:val="24"/>
          <w:szCs w:val="24"/>
          <w:lang w:val="en-US"/>
        </w:rPr>
        <w:t xml:space="preserve">                                </w:t>
      </w:r>
      <w:proofErr w:type="spellStart"/>
      <w:r>
        <w:rPr>
          <w:sz w:val="24"/>
          <w:szCs w:val="24"/>
          <w:lang w:val="en-US"/>
        </w:rPr>
        <w:t>pe</w:t>
      </w:r>
      <w:proofErr w:type="spellEnd"/>
      <w:r>
        <w:rPr>
          <w:sz w:val="24"/>
          <w:szCs w:val="24"/>
          <w:lang w:val="en-US"/>
        </w:rPr>
        <w:t xml:space="preserve"> </w:t>
      </w:r>
      <w:proofErr w:type="spellStart"/>
      <w:r>
        <w:rPr>
          <w:sz w:val="24"/>
          <w:szCs w:val="24"/>
          <w:lang w:val="en-US"/>
        </w:rPr>
        <w:t>pagina</w:t>
      </w:r>
      <w:proofErr w:type="spellEnd"/>
      <w:r>
        <w:rPr>
          <w:sz w:val="24"/>
          <w:szCs w:val="24"/>
          <w:lang w:val="en-US"/>
        </w:rPr>
        <w:t xml:space="preserve"> web </w:t>
      </w:r>
      <w:proofErr w:type="spellStart"/>
      <w:r>
        <w:rPr>
          <w:sz w:val="24"/>
          <w:szCs w:val="24"/>
          <w:lang w:val="en-US"/>
        </w:rPr>
        <w:t>a</w:t>
      </w:r>
      <w:proofErr w:type="spellEnd"/>
      <w:r>
        <w:rPr>
          <w:sz w:val="24"/>
          <w:szCs w:val="24"/>
          <w:lang w:val="en-US"/>
        </w:rPr>
        <w:t xml:space="preserve"> </w:t>
      </w:r>
      <w:proofErr w:type="spellStart"/>
      <w:r>
        <w:rPr>
          <w:sz w:val="24"/>
          <w:szCs w:val="24"/>
          <w:lang w:val="en-US"/>
        </w:rPr>
        <w:t>Consiliului</w:t>
      </w:r>
      <w:proofErr w:type="spellEnd"/>
      <w:r>
        <w:rPr>
          <w:sz w:val="24"/>
          <w:szCs w:val="24"/>
          <w:lang w:val="en-US"/>
        </w:rPr>
        <w:t xml:space="preserve"> </w:t>
      </w:r>
      <w:proofErr w:type="spellStart"/>
      <w:r>
        <w:rPr>
          <w:sz w:val="24"/>
          <w:szCs w:val="24"/>
          <w:lang w:val="en-US"/>
        </w:rPr>
        <w:t>raional</w:t>
      </w:r>
      <w:proofErr w:type="spellEnd"/>
      <w:r>
        <w:rPr>
          <w:sz w:val="24"/>
          <w:szCs w:val="24"/>
          <w:lang w:val="en-US"/>
        </w:rPr>
        <w:t xml:space="preserve"> </w:t>
      </w:r>
      <w:proofErr w:type="spellStart"/>
      <w:r>
        <w:rPr>
          <w:sz w:val="24"/>
          <w:szCs w:val="24"/>
          <w:lang w:val="en-US"/>
        </w:rPr>
        <w:t>Ștefan</w:t>
      </w:r>
      <w:proofErr w:type="spellEnd"/>
      <w:r>
        <w:rPr>
          <w:sz w:val="24"/>
          <w:szCs w:val="24"/>
          <w:lang w:val="en-US"/>
        </w:rPr>
        <w:t xml:space="preserve"> </w:t>
      </w:r>
      <w:proofErr w:type="spellStart"/>
      <w:r>
        <w:rPr>
          <w:sz w:val="24"/>
          <w:szCs w:val="24"/>
          <w:lang w:val="en-US"/>
        </w:rPr>
        <w:t>Vodă</w:t>
      </w:r>
      <w:proofErr w:type="spellEnd"/>
      <w:r>
        <w:rPr>
          <w:sz w:val="24"/>
          <w:szCs w:val="24"/>
          <w:lang w:val="en-US"/>
        </w:rPr>
        <w:t xml:space="preserve"> (</w:t>
      </w:r>
      <w:hyperlink r:id="rId5" w:history="1">
        <w:r>
          <w:rPr>
            <w:rStyle w:val="Hyperlink"/>
            <w:rFonts w:eastAsia="Calibri"/>
            <w:sz w:val="24"/>
            <w:szCs w:val="24"/>
            <w:lang w:val="en-US"/>
          </w:rPr>
          <w:t>www.stefan-voda.md</w:t>
        </w:r>
      </w:hyperlink>
      <w:r>
        <w:rPr>
          <w:sz w:val="24"/>
          <w:szCs w:val="24"/>
          <w:lang w:val="en-US"/>
        </w:rPr>
        <w:t xml:space="preserve">) </w:t>
      </w:r>
      <w:proofErr w:type="spellStart"/>
      <w:r>
        <w:rPr>
          <w:sz w:val="24"/>
          <w:szCs w:val="24"/>
          <w:lang w:val="en-US"/>
        </w:rPr>
        <w:t>și</w:t>
      </w:r>
      <w:proofErr w:type="spellEnd"/>
      <w:r>
        <w:rPr>
          <w:sz w:val="24"/>
          <w:szCs w:val="24"/>
          <w:lang w:val="en-US"/>
        </w:rPr>
        <w:t xml:space="preserve"> se </w:t>
      </w:r>
      <w:proofErr w:type="spellStart"/>
      <w:r>
        <w:rPr>
          <w:sz w:val="24"/>
          <w:szCs w:val="24"/>
          <w:lang w:val="en-US"/>
        </w:rPr>
        <w:t>aduce</w:t>
      </w:r>
      <w:proofErr w:type="spellEnd"/>
      <w:r>
        <w:rPr>
          <w:sz w:val="24"/>
          <w:szCs w:val="24"/>
          <w:lang w:val="en-US"/>
        </w:rPr>
        <w:t xml:space="preserve"> </w:t>
      </w:r>
      <w:r>
        <w:rPr>
          <w:bCs/>
          <w:sz w:val="24"/>
          <w:szCs w:val="24"/>
          <w:lang w:val="en-US"/>
        </w:rPr>
        <w:t xml:space="preserve">la </w:t>
      </w:r>
      <w:proofErr w:type="spellStart"/>
      <w:r>
        <w:rPr>
          <w:bCs/>
          <w:sz w:val="24"/>
          <w:szCs w:val="24"/>
          <w:lang w:val="en-US"/>
        </w:rPr>
        <w:t>cunoştinţa</w:t>
      </w:r>
      <w:proofErr w:type="spellEnd"/>
      <w:r w:rsidR="007F3B05">
        <w:rPr>
          <w:bCs/>
          <w:sz w:val="24"/>
          <w:szCs w:val="24"/>
          <w:lang w:val="en-US"/>
        </w:rPr>
        <w:t>:</w:t>
      </w:r>
    </w:p>
    <w:p w:rsidR="005B5A25" w:rsidRDefault="007F3B05" w:rsidP="005B5A25">
      <w:pPr>
        <w:jc w:val="both"/>
        <w:rPr>
          <w:rFonts w:eastAsia="Calibri"/>
          <w:sz w:val="24"/>
          <w:szCs w:val="24"/>
        </w:rPr>
      </w:pPr>
      <w:r>
        <w:rPr>
          <w:bCs/>
          <w:sz w:val="24"/>
          <w:szCs w:val="24"/>
          <w:lang w:val="en-US"/>
        </w:rPr>
        <w:t xml:space="preserve">                  </w:t>
      </w:r>
      <w:r w:rsidR="005B5A25">
        <w:rPr>
          <w:bCs/>
          <w:sz w:val="24"/>
          <w:szCs w:val="24"/>
          <w:lang w:val="en-US"/>
        </w:rPr>
        <w:t xml:space="preserve"> </w:t>
      </w:r>
      <w:r>
        <w:rPr>
          <w:rFonts w:eastAsia="Calibri"/>
          <w:sz w:val="24"/>
          <w:szCs w:val="24"/>
        </w:rPr>
        <w:t xml:space="preserve">IMSP Centrul de sănătate </w:t>
      </w:r>
      <w:proofErr w:type="spellStart"/>
      <w:r>
        <w:rPr>
          <w:rFonts w:eastAsia="Calibri"/>
          <w:sz w:val="24"/>
          <w:szCs w:val="24"/>
        </w:rPr>
        <w:t>Talmaza</w:t>
      </w:r>
      <w:proofErr w:type="spellEnd"/>
      <w:r>
        <w:rPr>
          <w:rFonts w:eastAsia="Calibri"/>
          <w:sz w:val="24"/>
          <w:szCs w:val="24"/>
        </w:rPr>
        <w:t>;</w:t>
      </w:r>
    </w:p>
    <w:p w:rsidR="007F3B05" w:rsidRDefault="007F3B05" w:rsidP="005B5A25">
      <w:pPr>
        <w:jc w:val="both"/>
        <w:rPr>
          <w:bCs/>
          <w:sz w:val="24"/>
          <w:szCs w:val="24"/>
          <w:lang w:val="en-US"/>
        </w:rPr>
      </w:pPr>
      <w:r>
        <w:rPr>
          <w:rFonts w:eastAsia="Calibri"/>
          <w:sz w:val="24"/>
          <w:szCs w:val="24"/>
        </w:rPr>
        <w:t xml:space="preserve">                   Direcția finanțe.</w:t>
      </w:r>
    </w:p>
    <w:p w:rsidR="005B5A25" w:rsidRDefault="005B5A25" w:rsidP="005B5A25">
      <w:pPr>
        <w:rPr>
          <w:b/>
          <w:sz w:val="24"/>
          <w:szCs w:val="24"/>
          <w:lang w:val="it-IT"/>
        </w:rPr>
      </w:pPr>
    </w:p>
    <w:p w:rsidR="005B5A25" w:rsidRDefault="005B5A25" w:rsidP="005B5A25">
      <w:pPr>
        <w:rPr>
          <w:b/>
          <w:sz w:val="24"/>
          <w:szCs w:val="24"/>
          <w:lang w:val="it-IT"/>
        </w:rPr>
      </w:pPr>
    </w:p>
    <w:p w:rsidR="005B5A25" w:rsidRDefault="005B5A25" w:rsidP="005B5A25">
      <w:pPr>
        <w:rPr>
          <w:b/>
          <w:sz w:val="24"/>
          <w:szCs w:val="24"/>
          <w:lang w:val="it-IT"/>
        </w:rPr>
      </w:pPr>
    </w:p>
    <w:p w:rsidR="005B5A25" w:rsidRDefault="005B5A25" w:rsidP="005B5A25">
      <w:pPr>
        <w:rPr>
          <w:b/>
          <w:sz w:val="24"/>
          <w:szCs w:val="24"/>
          <w:lang w:val="it-IT"/>
        </w:rPr>
      </w:pPr>
    </w:p>
    <w:p w:rsidR="005B5A25" w:rsidRDefault="005B5A25" w:rsidP="005B5A25">
      <w:pPr>
        <w:rPr>
          <w:b/>
          <w:sz w:val="24"/>
          <w:szCs w:val="24"/>
          <w:lang w:val="it-IT"/>
        </w:rPr>
      </w:pPr>
    </w:p>
    <w:p w:rsidR="005B5A25" w:rsidRDefault="005B5A25" w:rsidP="005B5A25">
      <w:pPr>
        <w:rPr>
          <w:b/>
          <w:sz w:val="24"/>
          <w:szCs w:val="24"/>
          <w:lang w:val="it-IT"/>
        </w:rPr>
      </w:pPr>
    </w:p>
    <w:p w:rsidR="005B5A25" w:rsidRDefault="005B5A25" w:rsidP="005B5A25">
      <w:pPr>
        <w:rPr>
          <w:b/>
          <w:sz w:val="24"/>
          <w:szCs w:val="24"/>
          <w:lang w:val="it-IT"/>
        </w:rPr>
      </w:pPr>
    </w:p>
    <w:p w:rsidR="005B5A25" w:rsidRDefault="005B5A25" w:rsidP="005B5A25">
      <w:pPr>
        <w:rPr>
          <w:b/>
          <w:sz w:val="24"/>
          <w:szCs w:val="24"/>
          <w:lang w:val="en-US"/>
        </w:rPr>
      </w:pPr>
      <w:proofErr w:type="spellStart"/>
      <w:r>
        <w:rPr>
          <w:b/>
          <w:sz w:val="24"/>
          <w:szCs w:val="24"/>
          <w:lang w:val="en-US"/>
        </w:rPr>
        <w:t>Preşedintele</w:t>
      </w:r>
      <w:proofErr w:type="spellEnd"/>
      <w:r>
        <w:rPr>
          <w:b/>
          <w:sz w:val="24"/>
          <w:szCs w:val="24"/>
          <w:lang w:val="en-US"/>
        </w:rPr>
        <w:t xml:space="preserve"> </w:t>
      </w:r>
      <w:proofErr w:type="spellStart"/>
      <w:r>
        <w:rPr>
          <w:b/>
          <w:sz w:val="24"/>
          <w:szCs w:val="24"/>
          <w:lang w:val="en-US"/>
        </w:rPr>
        <w:t>şedinţei</w:t>
      </w:r>
      <w:proofErr w:type="spellEnd"/>
      <w:r>
        <w:rPr>
          <w:b/>
          <w:sz w:val="24"/>
          <w:szCs w:val="24"/>
          <w:lang w:val="en-US"/>
        </w:rPr>
        <w:t xml:space="preserve">                                                                          </w:t>
      </w:r>
    </w:p>
    <w:p w:rsidR="005B5A25" w:rsidRDefault="005B5A25" w:rsidP="005B5A25">
      <w:pPr>
        <w:ind w:left="284"/>
        <w:rPr>
          <w:bCs/>
          <w:i/>
          <w:sz w:val="24"/>
          <w:szCs w:val="24"/>
          <w:lang w:val="en-US"/>
        </w:rPr>
      </w:pPr>
      <w:proofErr w:type="spellStart"/>
      <w:r>
        <w:rPr>
          <w:bCs/>
          <w:i/>
          <w:sz w:val="24"/>
          <w:szCs w:val="24"/>
          <w:lang w:val="en-US"/>
        </w:rPr>
        <w:t>Contrasemnează</w:t>
      </w:r>
      <w:proofErr w:type="spellEnd"/>
      <w:r>
        <w:rPr>
          <w:bCs/>
          <w:i/>
          <w:sz w:val="24"/>
          <w:szCs w:val="24"/>
          <w:lang w:val="en-US"/>
        </w:rPr>
        <w:t xml:space="preserve">: </w:t>
      </w:r>
    </w:p>
    <w:p w:rsidR="005B5A25" w:rsidRDefault="005B5A25" w:rsidP="005B5A25">
      <w:pPr>
        <w:rPr>
          <w:sz w:val="24"/>
          <w:szCs w:val="24"/>
          <w:lang w:val="en-US"/>
        </w:rPr>
      </w:pPr>
      <w:proofErr w:type="spellStart"/>
      <w:r>
        <w:rPr>
          <w:b/>
          <w:sz w:val="24"/>
          <w:szCs w:val="24"/>
          <w:lang w:val="en-US"/>
        </w:rPr>
        <w:t>Secretarul</w:t>
      </w:r>
      <w:proofErr w:type="spellEnd"/>
      <w:r>
        <w:rPr>
          <w:b/>
          <w:sz w:val="24"/>
          <w:szCs w:val="24"/>
          <w:lang w:val="en-US"/>
        </w:rPr>
        <w:t xml:space="preserve"> </w:t>
      </w:r>
      <w:proofErr w:type="spellStart"/>
      <w:r>
        <w:rPr>
          <w:b/>
          <w:sz w:val="24"/>
          <w:szCs w:val="24"/>
          <w:lang w:val="en-US"/>
        </w:rPr>
        <w:t>Consiliului</w:t>
      </w:r>
      <w:proofErr w:type="spellEnd"/>
      <w:r>
        <w:rPr>
          <w:b/>
          <w:sz w:val="24"/>
          <w:szCs w:val="24"/>
          <w:lang w:val="en-US"/>
        </w:rPr>
        <w:t xml:space="preserve"> </w:t>
      </w:r>
      <w:proofErr w:type="spellStart"/>
      <w:r>
        <w:rPr>
          <w:b/>
          <w:sz w:val="24"/>
          <w:szCs w:val="24"/>
          <w:lang w:val="en-US"/>
        </w:rPr>
        <w:t>raional</w:t>
      </w:r>
      <w:proofErr w:type="spellEnd"/>
      <w:r>
        <w:rPr>
          <w:b/>
          <w:sz w:val="24"/>
          <w:szCs w:val="24"/>
          <w:lang w:val="en-US"/>
        </w:rPr>
        <w:t xml:space="preserve">                                                            </w:t>
      </w:r>
    </w:p>
    <w:p w:rsidR="005B5A25" w:rsidRDefault="005B5A25" w:rsidP="005B5A25">
      <w:pPr>
        <w:pStyle w:val="tt"/>
        <w:tabs>
          <w:tab w:val="left" w:pos="567"/>
        </w:tabs>
        <w:jc w:val="both"/>
        <w:rPr>
          <w:b w:val="0"/>
          <w:lang w:val="en-US"/>
        </w:rPr>
      </w:pPr>
    </w:p>
    <w:p w:rsidR="005B5A25" w:rsidRDefault="005B5A25" w:rsidP="005B5A25">
      <w:pPr>
        <w:jc w:val="both"/>
        <w:rPr>
          <w:sz w:val="24"/>
          <w:szCs w:val="24"/>
          <w:lang w:val="en-US"/>
        </w:rPr>
      </w:pPr>
    </w:p>
    <w:p w:rsidR="005B5A25" w:rsidRDefault="005B5A25" w:rsidP="005B5A25">
      <w:pPr>
        <w:jc w:val="both"/>
        <w:rPr>
          <w:sz w:val="24"/>
          <w:szCs w:val="28"/>
          <w:lang w:val="en-US"/>
        </w:rPr>
      </w:pPr>
    </w:p>
    <w:p w:rsidR="005B5A25" w:rsidRDefault="005B5A25" w:rsidP="005B5A25">
      <w:pPr>
        <w:jc w:val="both"/>
        <w:rPr>
          <w:rFonts w:eastAsia="Calibri"/>
          <w:sz w:val="28"/>
          <w:szCs w:val="28"/>
          <w:lang w:val="en-US"/>
        </w:rPr>
      </w:pPr>
    </w:p>
    <w:p w:rsidR="005B5A25" w:rsidRDefault="005B5A25" w:rsidP="005B5A25">
      <w:pPr>
        <w:jc w:val="both"/>
        <w:rPr>
          <w:rFonts w:eastAsia="Calibri"/>
          <w:sz w:val="28"/>
          <w:szCs w:val="28"/>
          <w:lang w:val="en-US"/>
        </w:rPr>
      </w:pPr>
    </w:p>
    <w:sectPr w:rsidR="005B5A25" w:rsidSect="005B5A25">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5B5A25"/>
    <w:rsid w:val="00183064"/>
    <w:rsid w:val="005929D9"/>
    <w:rsid w:val="005B5A25"/>
    <w:rsid w:val="0062664E"/>
    <w:rsid w:val="00783672"/>
    <w:rsid w:val="007B73D5"/>
    <w:rsid w:val="007F3B05"/>
    <w:rsid w:val="00A2436A"/>
    <w:rsid w:val="00AD20C5"/>
    <w:rsid w:val="00BE3D7B"/>
    <w:rsid w:val="00C17D85"/>
    <w:rsid w:val="00C23AC3"/>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A25"/>
    <w:pPr>
      <w:widowControl/>
      <w:autoSpaceDE/>
      <w:autoSpaceDN/>
    </w:pPr>
    <w:rPr>
      <w:rFonts w:ascii="Times New Roman" w:eastAsia="Times New Roman" w:hAnsi="Times New Roman" w:cs="Times New Roman"/>
      <w:sz w:val="20"/>
      <w:szCs w:val="20"/>
      <w:lang w:val="ro-RO" w:eastAsia="ru-RU"/>
    </w:rPr>
  </w:style>
  <w:style w:type="paragraph" w:styleId="Titlu1">
    <w:name w:val="heading 1"/>
    <w:basedOn w:val="Normal"/>
    <w:link w:val="Titlu1Caracter"/>
    <w:uiPriority w:val="9"/>
    <w:qFormat/>
    <w:rsid w:val="00783672"/>
    <w:pPr>
      <w:widowControl w:val="0"/>
      <w:autoSpaceDE w:val="0"/>
      <w:autoSpaceDN w:val="0"/>
      <w:spacing w:line="537" w:lineRule="exact"/>
      <w:ind w:left="531"/>
      <w:outlineLvl w:val="0"/>
    </w:pPr>
    <w:rPr>
      <w:sz w:val="48"/>
      <w:szCs w:val="48"/>
      <w:lang w:eastAsia="en-US"/>
    </w:rPr>
  </w:style>
  <w:style w:type="paragraph" w:styleId="Titlu2">
    <w:name w:val="heading 2"/>
    <w:basedOn w:val="Normal"/>
    <w:link w:val="Titlu2Caracter"/>
    <w:uiPriority w:val="9"/>
    <w:unhideWhenUsed/>
    <w:qFormat/>
    <w:rsid w:val="00783672"/>
    <w:pPr>
      <w:widowControl w:val="0"/>
      <w:autoSpaceDE w:val="0"/>
      <w:autoSpaceDN w:val="0"/>
      <w:ind w:left="907" w:right="480"/>
      <w:jc w:val="center"/>
      <w:outlineLvl w:val="1"/>
    </w:pPr>
    <w:rPr>
      <w:sz w:val="36"/>
      <w:szCs w:val="36"/>
      <w:lang w:eastAsia="en-US"/>
    </w:rPr>
  </w:style>
  <w:style w:type="paragraph" w:styleId="Titlu3">
    <w:name w:val="heading 3"/>
    <w:basedOn w:val="Normal"/>
    <w:link w:val="Titlu3Caracter"/>
    <w:uiPriority w:val="9"/>
    <w:unhideWhenUsed/>
    <w:qFormat/>
    <w:rsid w:val="00783672"/>
    <w:pPr>
      <w:widowControl w:val="0"/>
      <w:autoSpaceDE w:val="0"/>
      <w:autoSpaceDN w:val="0"/>
      <w:spacing w:line="329" w:lineRule="exact"/>
      <w:jc w:val="right"/>
      <w:outlineLvl w:val="2"/>
    </w:pPr>
    <w:rPr>
      <w:sz w:val="29"/>
      <w:szCs w:val="29"/>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783672"/>
    <w:rPr>
      <w:rFonts w:ascii="Times New Roman" w:eastAsia="Times New Roman" w:hAnsi="Times New Roman" w:cs="Times New Roman"/>
      <w:sz w:val="48"/>
      <w:szCs w:val="48"/>
      <w:lang w:val="ro-RO"/>
    </w:rPr>
  </w:style>
  <w:style w:type="character" w:customStyle="1" w:styleId="Titlu2Caracter">
    <w:name w:val="Titlu 2 Caracter"/>
    <w:basedOn w:val="Fontdeparagrafimplicit"/>
    <w:link w:val="Titlu2"/>
    <w:uiPriority w:val="9"/>
    <w:rsid w:val="00783672"/>
    <w:rPr>
      <w:rFonts w:ascii="Times New Roman" w:eastAsia="Times New Roman" w:hAnsi="Times New Roman" w:cs="Times New Roman"/>
      <w:sz w:val="36"/>
      <w:szCs w:val="36"/>
      <w:lang w:val="ro-RO"/>
    </w:rPr>
  </w:style>
  <w:style w:type="character" w:customStyle="1" w:styleId="Titlu3Caracter">
    <w:name w:val="Titlu 3 Caracter"/>
    <w:basedOn w:val="Fontdeparagrafimplicit"/>
    <w:link w:val="Titlu3"/>
    <w:uiPriority w:val="9"/>
    <w:rsid w:val="00783672"/>
    <w:rPr>
      <w:rFonts w:ascii="Times New Roman" w:eastAsia="Times New Roman" w:hAnsi="Times New Roman" w:cs="Times New Roman"/>
      <w:sz w:val="29"/>
      <w:szCs w:val="29"/>
      <w:lang w:val="ro-RO"/>
    </w:rPr>
  </w:style>
  <w:style w:type="paragraph" w:styleId="Corptext">
    <w:name w:val="Body Text"/>
    <w:basedOn w:val="Normal"/>
    <w:link w:val="CorptextCaracter"/>
    <w:uiPriority w:val="1"/>
    <w:qFormat/>
    <w:rsid w:val="00783672"/>
    <w:pPr>
      <w:widowControl w:val="0"/>
      <w:autoSpaceDE w:val="0"/>
      <w:autoSpaceDN w:val="0"/>
    </w:pPr>
    <w:rPr>
      <w:sz w:val="27"/>
      <w:szCs w:val="27"/>
      <w:lang w:eastAsia="en-US"/>
    </w:rPr>
  </w:style>
  <w:style w:type="character" w:customStyle="1" w:styleId="CorptextCaracter">
    <w:name w:val="Corp text Caracter"/>
    <w:basedOn w:val="Fontdeparagrafimplicit"/>
    <w:link w:val="Corptext"/>
    <w:uiPriority w:val="1"/>
    <w:rsid w:val="00783672"/>
    <w:rPr>
      <w:rFonts w:ascii="Times New Roman" w:eastAsia="Times New Roman" w:hAnsi="Times New Roman" w:cs="Times New Roman"/>
      <w:sz w:val="27"/>
      <w:szCs w:val="27"/>
      <w:lang w:val="ro-RO"/>
    </w:rPr>
  </w:style>
  <w:style w:type="paragraph" w:styleId="Listparagraf">
    <w:name w:val="List Paragraph"/>
    <w:basedOn w:val="Normal"/>
    <w:uiPriority w:val="1"/>
    <w:qFormat/>
    <w:rsid w:val="00783672"/>
    <w:pPr>
      <w:widowControl w:val="0"/>
      <w:autoSpaceDE w:val="0"/>
      <w:autoSpaceDN w:val="0"/>
      <w:ind w:left="413" w:firstLine="566"/>
    </w:pPr>
    <w:rPr>
      <w:sz w:val="22"/>
      <w:szCs w:val="22"/>
      <w:lang w:eastAsia="en-US"/>
    </w:rPr>
  </w:style>
  <w:style w:type="paragraph" w:customStyle="1" w:styleId="TableParagraph">
    <w:name w:val="Table Paragraph"/>
    <w:basedOn w:val="Normal"/>
    <w:uiPriority w:val="1"/>
    <w:qFormat/>
    <w:rsid w:val="00783672"/>
    <w:pPr>
      <w:widowControl w:val="0"/>
      <w:autoSpaceDE w:val="0"/>
      <w:autoSpaceDN w:val="0"/>
    </w:pPr>
    <w:rPr>
      <w:sz w:val="22"/>
      <w:szCs w:val="22"/>
      <w:lang w:eastAsia="en-US"/>
    </w:rPr>
  </w:style>
  <w:style w:type="character" w:styleId="Hyperlink">
    <w:name w:val="Hyperlink"/>
    <w:basedOn w:val="Fontdeparagrafimplicit"/>
    <w:uiPriority w:val="99"/>
    <w:semiHidden/>
    <w:unhideWhenUsed/>
    <w:rsid w:val="005B5A25"/>
    <w:rPr>
      <w:color w:val="0000FF" w:themeColor="hyperlink"/>
      <w:u w:val="single"/>
    </w:rPr>
  </w:style>
  <w:style w:type="paragraph" w:styleId="Indentcorptext2">
    <w:name w:val="Body Text Indent 2"/>
    <w:basedOn w:val="Normal"/>
    <w:link w:val="Indentcorptext2Caracter1"/>
    <w:semiHidden/>
    <w:unhideWhenUsed/>
    <w:rsid w:val="005B5A25"/>
    <w:pPr>
      <w:ind w:firstLine="360"/>
      <w:jc w:val="both"/>
    </w:pPr>
    <w:rPr>
      <w:rFonts w:ascii="Calibri" w:eastAsia="Calibri" w:hAnsi="Calibri" w:cstheme="minorBidi"/>
      <w:sz w:val="28"/>
      <w:szCs w:val="22"/>
    </w:rPr>
  </w:style>
  <w:style w:type="character" w:customStyle="1" w:styleId="Indentcorptext2Caracter">
    <w:name w:val="Indent corp text 2 Caracter"/>
    <w:basedOn w:val="Fontdeparagrafimplicit"/>
    <w:link w:val="Indentcorptext2"/>
    <w:uiPriority w:val="99"/>
    <w:semiHidden/>
    <w:rsid w:val="005B5A25"/>
    <w:rPr>
      <w:rFonts w:ascii="Times New Roman" w:eastAsia="Times New Roman" w:hAnsi="Times New Roman" w:cs="Times New Roman"/>
      <w:sz w:val="20"/>
      <w:szCs w:val="20"/>
      <w:lang w:val="ro-RO" w:eastAsia="ru-RU"/>
    </w:rPr>
  </w:style>
  <w:style w:type="paragraph" w:customStyle="1" w:styleId="tt">
    <w:name w:val="tt"/>
    <w:basedOn w:val="Normal"/>
    <w:rsid w:val="005B5A25"/>
    <w:pPr>
      <w:jc w:val="center"/>
    </w:pPr>
    <w:rPr>
      <w:rFonts w:eastAsia="Calibri"/>
      <w:b/>
      <w:bCs/>
      <w:sz w:val="24"/>
      <w:szCs w:val="24"/>
      <w:lang w:val="ru-RU"/>
    </w:rPr>
  </w:style>
  <w:style w:type="character" w:customStyle="1" w:styleId="Indentcorptext2Caracter1">
    <w:name w:val="Indent corp text 2 Caracter1"/>
    <w:basedOn w:val="Fontdeparagrafimplicit"/>
    <w:link w:val="Indentcorptext2"/>
    <w:semiHidden/>
    <w:locked/>
    <w:rsid w:val="005B5A25"/>
    <w:rPr>
      <w:rFonts w:ascii="Calibri" w:eastAsia="Calibri" w:hAnsi="Calibri"/>
      <w:sz w:val="28"/>
      <w:lang w:val="ro-RO" w:eastAsia="ru-RU"/>
    </w:rPr>
  </w:style>
  <w:style w:type="paragraph" w:styleId="TextnBalon">
    <w:name w:val="Balloon Text"/>
    <w:basedOn w:val="Normal"/>
    <w:link w:val="TextnBalonCaracter"/>
    <w:uiPriority w:val="99"/>
    <w:semiHidden/>
    <w:unhideWhenUsed/>
    <w:rsid w:val="005B5A25"/>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B5A25"/>
    <w:rPr>
      <w:rFonts w:ascii="Tahoma" w:eastAsia="Times New Roman" w:hAnsi="Tahoma" w:cs="Tahoma"/>
      <w:sz w:val="16"/>
      <w:szCs w:val="16"/>
      <w:lang w:val="ro-RO" w:eastAsia="ru-RU"/>
    </w:rPr>
  </w:style>
</w:styles>
</file>

<file path=word/webSettings.xml><?xml version="1.0" encoding="utf-8"?>
<w:webSettings xmlns:r="http://schemas.openxmlformats.org/officeDocument/2006/relationships" xmlns:w="http://schemas.openxmlformats.org/wordprocessingml/2006/main">
  <w:divs>
    <w:div w:id="135044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efan-voda.md"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303</Words>
  <Characters>1763</Characters>
  <Application>Microsoft Office Word</Application>
  <DocSecurity>0</DocSecurity>
  <Lines>14</Lines>
  <Paragraphs>4</Paragraphs>
  <ScaleCrop>false</ScaleCrop>
  <HeadingPairs>
    <vt:vector size="2" baseType="variant">
      <vt:variant>
        <vt:lpstr>Titlu</vt:lpstr>
      </vt:variant>
      <vt:variant>
        <vt:i4>1</vt:i4>
      </vt:variant>
    </vt:vector>
  </HeadingPairs>
  <TitlesOfParts>
    <vt:vector size="1" baseType="lpstr">
      <vt:lpstr/>
    </vt:vector>
  </TitlesOfParts>
  <Company>CtrlSoft</Company>
  <LinksUpToDate>false</LinksUpToDate>
  <CharactersWithSpaces>2062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2024-05-30T12:06:00Z</dcterms:created>
  <dcterms:modified xsi:type="dcterms:W3CDTF">2024-08-05T08:22:00Z</dcterms:modified>
</cp:coreProperties>
</file>