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2FD" w:rsidRDefault="007522FD" w:rsidP="007522FD">
      <w:pPr>
        <w:jc w:val="right"/>
        <w:rPr>
          <w:b/>
          <w:i/>
          <w:sz w:val="24"/>
          <w:szCs w:val="24"/>
        </w:rPr>
      </w:pPr>
      <w:r w:rsidRPr="007522FD">
        <w:rPr>
          <w:b/>
          <w:i/>
          <w:lang w:val="ro-MD"/>
        </w:rPr>
        <w:t>Proiect</w:t>
      </w:r>
    </w:p>
    <w:tbl>
      <w:tblPr>
        <w:tblpPr w:leftFromText="180" w:rightFromText="180" w:bottomFromText="200" w:vertAnchor="page" w:horzAnchor="margin" w:tblpY="1053"/>
        <w:tblW w:w="9885" w:type="dxa"/>
        <w:tblLayout w:type="fixed"/>
        <w:tblLook w:val="0400" w:firstRow="0" w:lastRow="0" w:firstColumn="0" w:lastColumn="0" w:noHBand="0" w:noVBand="1"/>
      </w:tblPr>
      <w:tblGrid>
        <w:gridCol w:w="9885"/>
      </w:tblGrid>
      <w:tr w:rsidR="007522FD" w:rsidTr="007522FD">
        <w:trPr>
          <w:trHeight w:val="828"/>
        </w:trPr>
        <w:tc>
          <w:tcPr>
            <w:tcW w:w="9885" w:type="dxa"/>
            <w:hideMark/>
          </w:tcPr>
          <w:p w:rsidR="007522FD" w:rsidRDefault="007522FD" w:rsidP="007522FD">
            <w:pPr>
              <w:spacing w:line="276" w:lineRule="auto"/>
              <w:jc w:val="center"/>
              <w:rPr>
                <w:rFonts w:eastAsia="Times New Roman" w:cs="Times New Roman"/>
                <w:b/>
                <w:sz w:val="24"/>
                <w:szCs w:val="24"/>
                <w:lang w:val="ru-RU" w:eastAsia="ru-RU"/>
              </w:rPr>
            </w:pPr>
            <w:r>
              <w:rPr>
                <w:b/>
                <w:noProof/>
                <w:kern w:val="32"/>
                <w:lang w:val="ru-RU" w:eastAsia="ru-RU"/>
              </w:rPr>
              <w:drawing>
                <wp:inline distT="0" distB="0" distL="0" distR="0">
                  <wp:extent cx="551422" cy="492981"/>
                  <wp:effectExtent l="19050" t="0" r="1028" b="0"/>
                  <wp:docPr id="4" name="Рисунок 2" descr="STEMA DE STAT_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TEMA DE STAT_RM"/>
                          <pic:cNvPicPr>
                            <a:picLocks noChangeAspect="1" noChangeArrowheads="1"/>
                          </pic:cNvPicPr>
                        </pic:nvPicPr>
                        <pic:blipFill>
                          <a:blip r:embed="rId4" cstate="print"/>
                          <a:srcRect/>
                          <a:stretch>
                            <a:fillRect/>
                          </a:stretch>
                        </pic:blipFill>
                        <pic:spPr bwMode="auto">
                          <a:xfrm>
                            <a:off x="0" y="0"/>
                            <a:ext cx="551593" cy="493134"/>
                          </a:xfrm>
                          <a:prstGeom prst="rect">
                            <a:avLst/>
                          </a:prstGeom>
                          <a:noFill/>
                          <a:ln w="9525">
                            <a:noFill/>
                            <a:miter lim="800000"/>
                            <a:headEnd/>
                            <a:tailEnd/>
                          </a:ln>
                        </pic:spPr>
                      </pic:pic>
                    </a:graphicData>
                  </a:graphic>
                </wp:inline>
              </w:drawing>
            </w:r>
          </w:p>
          <w:p w:rsidR="007522FD" w:rsidRDefault="007522FD" w:rsidP="007522FD">
            <w:pPr>
              <w:spacing w:line="276" w:lineRule="auto"/>
              <w:jc w:val="center"/>
              <w:rPr>
                <w:b/>
                <w:color w:val="000000"/>
                <w:sz w:val="24"/>
                <w:szCs w:val="24"/>
                <w:lang w:val="en-US"/>
              </w:rPr>
            </w:pPr>
            <w:r>
              <w:rPr>
                <w:b/>
                <w:color w:val="000000"/>
                <w:sz w:val="24"/>
                <w:szCs w:val="24"/>
                <w:lang w:val="en-US"/>
              </w:rPr>
              <w:t>REPUBLICA MOLDOVA</w:t>
            </w:r>
          </w:p>
          <w:p w:rsidR="007522FD" w:rsidRDefault="007522FD" w:rsidP="007522FD">
            <w:pPr>
              <w:spacing w:after="60" w:line="276" w:lineRule="auto"/>
              <w:jc w:val="center"/>
              <w:rPr>
                <w:rFonts w:ascii="Calibri" w:eastAsia="Calibri" w:hAnsi="Calibri" w:cs="Calibri"/>
                <w:i/>
                <w:color w:val="000000"/>
                <w:sz w:val="24"/>
                <w:szCs w:val="24"/>
                <w:lang w:val="en-US" w:eastAsia="ru-RU"/>
              </w:rPr>
            </w:pPr>
            <w:r>
              <w:rPr>
                <w:b/>
                <w:color w:val="000000"/>
                <w:sz w:val="24"/>
                <w:szCs w:val="24"/>
                <w:lang w:val="en-US"/>
              </w:rPr>
              <w:t>CONSILIUL RAIONAL ŞTEFAN VODĂ</w:t>
            </w:r>
          </w:p>
        </w:tc>
      </w:tr>
    </w:tbl>
    <w:p w:rsidR="007522FD" w:rsidRDefault="007522FD" w:rsidP="007522FD">
      <w:pPr>
        <w:jc w:val="center"/>
        <w:rPr>
          <w:rFonts w:eastAsia="Times New Roman"/>
          <w:b/>
          <w:sz w:val="24"/>
          <w:szCs w:val="24"/>
          <w:lang w:val="en-US" w:eastAsia="ru-RU"/>
        </w:rPr>
      </w:pPr>
      <w:r>
        <w:rPr>
          <w:b/>
          <w:sz w:val="24"/>
          <w:szCs w:val="24"/>
          <w:lang w:val="en-US"/>
        </w:rPr>
        <w:t>DECIZIE nr. 3/2</w:t>
      </w:r>
      <w:r w:rsidR="00BE4C71">
        <w:rPr>
          <w:b/>
          <w:sz w:val="24"/>
          <w:szCs w:val="24"/>
          <w:lang w:val="en-US"/>
        </w:rPr>
        <w:t>0</w:t>
      </w:r>
    </w:p>
    <w:p w:rsidR="007522FD" w:rsidRDefault="007522FD" w:rsidP="007522FD">
      <w:pPr>
        <w:jc w:val="center"/>
        <w:rPr>
          <w:sz w:val="24"/>
          <w:szCs w:val="24"/>
          <w:lang w:val="en-US"/>
        </w:rPr>
      </w:pPr>
      <w:r>
        <w:rPr>
          <w:b/>
          <w:sz w:val="24"/>
          <w:szCs w:val="24"/>
          <w:lang w:val="en-US"/>
        </w:rPr>
        <w:t xml:space="preserve">din </w:t>
      </w:r>
      <w:r w:rsidR="000F2CA4">
        <w:rPr>
          <w:b/>
          <w:sz w:val="24"/>
          <w:szCs w:val="24"/>
          <w:lang w:val="en-US"/>
        </w:rPr>
        <w:t>14</w:t>
      </w:r>
      <w:r w:rsidR="00BE4C71">
        <w:rPr>
          <w:b/>
          <w:sz w:val="24"/>
          <w:szCs w:val="24"/>
          <w:lang w:val="en-US"/>
        </w:rPr>
        <w:t xml:space="preserve"> august</w:t>
      </w:r>
      <w:r>
        <w:rPr>
          <w:b/>
          <w:sz w:val="24"/>
          <w:szCs w:val="24"/>
          <w:lang w:val="en-US"/>
        </w:rPr>
        <w:t xml:space="preserve"> 2024</w:t>
      </w:r>
    </w:p>
    <w:p w:rsidR="007522FD" w:rsidRDefault="007522FD" w:rsidP="007522FD">
      <w:pPr>
        <w:rPr>
          <w:sz w:val="24"/>
          <w:szCs w:val="24"/>
          <w:lang w:val="en-US"/>
        </w:rPr>
      </w:pPr>
    </w:p>
    <w:p w:rsidR="006379B5" w:rsidRDefault="007522FD" w:rsidP="006379B5">
      <w:pPr>
        <w:jc w:val="both"/>
        <w:rPr>
          <w:rFonts w:eastAsia="Times New Roman" w:cs="Times New Roman"/>
          <w:color w:val="000000"/>
          <w:sz w:val="24"/>
          <w:szCs w:val="24"/>
        </w:rPr>
      </w:pPr>
      <w:r>
        <w:rPr>
          <w:bCs/>
          <w:sz w:val="24"/>
          <w:szCs w:val="24"/>
        </w:rPr>
        <w:t xml:space="preserve"> </w:t>
      </w:r>
      <w:r w:rsidR="006379B5" w:rsidRPr="00BA5EAF">
        <w:rPr>
          <w:rFonts w:eastAsia="Times New Roman" w:cs="Times New Roman"/>
          <w:color w:val="000000"/>
          <w:sz w:val="24"/>
          <w:szCs w:val="24"/>
        </w:rPr>
        <w:t xml:space="preserve">Cu privire la desemnarea candidaturilor membrilor </w:t>
      </w:r>
    </w:p>
    <w:p w:rsidR="007522FD" w:rsidRDefault="006379B5" w:rsidP="006379B5">
      <w:pPr>
        <w:jc w:val="both"/>
        <w:rPr>
          <w:sz w:val="24"/>
          <w:szCs w:val="24"/>
        </w:rPr>
      </w:pPr>
      <w:r w:rsidRPr="00BA5EAF">
        <w:rPr>
          <w:rFonts w:eastAsia="Times New Roman" w:cs="Times New Roman"/>
          <w:color w:val="000000"/>
          <w:sz w:val="24"/>
          <w:szCs w:val="24"/>
        </w:rPr>
        <w:t>pentru constituirea organelor electorale</w:t>
      </w:r>
    </w:p>
    <w:p w:rsidR="007522FD" w:rsidRDefault="007522FD" w:rsidP="007522FD">
      <w:pPr>
        <w:ind w:firstLine="720"/>
        <w:jc w:val="both"/>
        <w:rPr>
          <w:sz w:val="24"/>
          <w:szCs w:val="24"/>
        </w:rPr>
      </w:pPr>
    </w:p>
    <w:p w:rsidR="006379B5" w:rsidRPr="006379B5" w:rsidRDefault="006379B5" w:rsidP="007522FD">
      <w:pPr>
        <w:jc w:val="both"/>
        <w:rPr>
          <w:bCs/>
          <w:sz w:val="24"/>
          <w:szCs w:val="24"/>
        </w:rPr>
      </w:pPr>
      <w:r>
        <w:rPr>
          <w:b/>
          <w:bCs/>
          <w:sz w:val="24"/>
          <w:szCs w:val="24"/>
        </w:rPr>
        <w:t xml:space="preserve"> </w:t>
      </w:r>
      <w:r w:rsidRPr="006379B5">
        <w:rPr>
          <w:bCs/>
          <w:sz w:val="24"/>
          <w:szCs w:val="24"/>
        </w:rPr>
        <w:t xml:space="preserve">În </w:t>
      </w:r>
      <w:r>
        <w:rPr>
          <w:bCs/>
          <w:sz w:val="24"/>
          <w:szCs w:val="24"/>
        </w:rPr>
        <w:t>vederea bunei organizări și desfășurări a alegerilor pentru funcția de Președinte al                    Republicii Moldova și a referendumului republican constituțional stabilit pentru data de                       20 octombrie 2024, precum și în scopul executării prevederilor art. 35 alin. (2) și (4 lit. b) și                             alin. (8) din Codul electoral 325/2022;</w:t>
      </w:r>
    </w:p>
    <w:p w:rsidR="003759DF" w:rsidRDefault="006379B5" w:rsidP="003759DF">
      <w:pPr>
        <w:pStyle w:val="21"/>
        <w:ind w:firstLine="0"/>
        <w:jc w:val="both"/>
      </w:pPr>
      <w:r w:rsidRPr="006379B5">
        <w:rPr>
          <w:bCs/>
        </w:rPr>
        <w:t xml:space="preserve"> </w:t>
      </w:r>
      <w:r w:rsidR="003759DF">
        <w:rPr>
          <w:bCs/>
        </w:rPr>
        <w:t>Î</w:t>
      </w:r>
      <w:r w:rsidR="003759DF">
        <w:t xml:space="preserve">n baza art. 43 alin. (2) și art. 46 din Legea nr. 436–XVI din 28 decembrie 2006 privind administraţia publică locală, Consiliul raional Ştefan Vodă </w:t>
      </w:r>
      <w:r w:rsidR="003759DF">
        <w:rPr>
          <w:b/>
        </w:rPr>
        <w:t>DECIDE</w:t>
      </w:r>
      <w:r w:rsidR="003759DF">
        <w:t>:</w:t>
      </w:r>
    </w:p>
    <w:p w:rsidR="006379B5" w:rsidRPr="006379B5" w:rsidRDefault="006379B5" w:rsidP="007522FD">
      <w:pPr>
        <w:jc w:val="both"/>
        <w:rPr>
          <w:bCs/>
          <w:sz w:val="24"/>
          <w:szCs w:val="24"/>
        </w:rPr>
      </w:pPr>
    </w:p>
    <w:p w:rsidR="006379B5" w:rsidRPr="006379B5" w:rsidRDefault="003759DF" w:rsidP="007522FD">
      <w:pPr>
        <w:jc w:val="both"/>
        <w:rPr>
          <w:bCs/>
          <w:sz w:val="24"/>
          <w:szCs w:val="24"/>
        </w:rPr>
      </w:pPr>
      <w:r>
        <w:rPr>
          <w:bCs/>
          <w:sz w:val="24"/>
          <w:szCs w:val="24"/>
        </w:rPr>
        <w:t xml:space="preserve">1. Se desemnează candidaturile pentru funcția de membru al Consiliului electoral al circumscripției electorale Ștefan Vodă, </w:t>
      </w:r>
      <w:r w:rsidRPr="003759DF">
        <w:rPr>
          <w:bCs/>
          <w:i/>
          <w:sz w:val="24"/>
          <w:szCs w:val="24"/>
        </w:rPr>
        <w:t>conform anexei</w:t>
      </w:r>
      <w:r>
        <w:rPr>
          <w:bCs/>
          <w:sz w:val="24"/>
          <w:szCs w:val="24"/>
        </w:rPr>
        <w:t>.</w:t>
      </w:r>
    </w:p>
    <w:p w:rsidR="006379B5" w:rsidRDefault="003350A7" w:rsidP="007522FD">
      <w:pPr>
        <w:jc w:val="both"/>
        <w:rPr>
          <w:bCs/>
          <w:sz w:val="24"/>
          <w:szCs w:val="24"/>
        </w:rPr>
      </w:pPr>
      <w:r>
        <w:rPr>
          <w:bCs/>
          <w:sz w:val="24"/>
          <w:szCs w:val="24"/>
        </w:rPr>
        <w:t>2 Prezenta decizie se comunică persoanelor vizate și se obligă secretarul Consiliului raional     Ștefan Vodă să o transmită Comisiei Electorale Centrale.</w:t>
      </w:r>
    </w:p>
    <w:p w:rsidR="007A524D" w:rsidRDefault="007A524D" w:rsidP="007A524D">
      <w:pPr>
        <w:jc w:val="both"/>
        <w:rPr>
          <w:sz w:val="24"/>
          <w:szCs w:val="24"/>
        </w:rPr>
      </w:pPr>
      <w:r w:rsidRPr="007A524D">
        <w:rPr>
          <w:bCs/>
          <w:sz w:val="24"/>
          <w:szCs w:val="24"/>
        </w:rPr>
        <w:t>3.</w:t>
      </w:r>
      <w:r>
        <w:rPr>
          <w:sz w:val="24"/>
          <w:szCs w:val="24"/>
        </w:rPr>
        <w:t xml:space="preserve"> Controlul executării prezentei decizii se atribuie dnei Olga Luchian, președinta raionului.</w:t>
      </w:r>
    </w:p>
    <w:p w:rsidR="007A524D" w:rsidRDefault="007A524D" w:rsidP="007A524D">
      <w:pPr>
        <w:jc w:val="both"/>
        <w:rPr>
          <w:b/>
          <w:sz w:val="24"/>
          <w:szCs w:val="24"/>
          <w:lang w:val="en-US"/>
        </w:rPr>
      </w:pPr>
      <w:r>
        <w:rPr>
          <w:bCs/>
          <w:sz w:val="24"/>
          <w:szCs w:val="24"/>
        </w:rPr>
        <w:t>4</w:t>
      </w:r>
      <w:r w:rsidR="003350A7">
        <w:rPr>
          <w:bCs/>
          <w:sz w:val="24"/>
          <w:szCs w:val="24"/>
        </w:rPr>
        <w:t>. Prezenta decizie intră în vigoare la data adoptării, se publică în Registrul de stat</w:t>
      </w:r>
      <w:r>
        <w:rPr>
          <w:bCs/>
          <w:sz w:val="24"/>
          <w:szCs w:val="24"/>
        </w:rPr>
        <w:t xml:space="preserve"> </w:t>
      </w:r>
      <w:r w:rsidR="003350A7">
        <w:rPr>
          <w:bCs/>
          <w:sz w:val="24"/>
          <w:szCs w:val="24"/>
        </w:rPr>
        <w:t xml:space="preserve">al actelor locale și poate fi contestată în decurs de 30 de zile de la data comunicării cu respectarea procedurii prealabile la </w:t>
      </w:r>
      <w:r>
        <w:rPr>
          <w:sz w:val="24"/>
          <w:szCs w:val="24"/>
          <w:lang w:val="en-US"/>
        </w:rPr>
        <w:t>autoritatea emitentă cu sediul or. Ștefan Vodă, str. Libertății nr. 1 sau la Judecătoria Căușeni (sediul or. Ștefan Vodă, str. Grigore Vieru nr. 6), potrivit prevederilor                      Codului administrativ al Republicii Moldova nr. 116/2018.</w:t>
      </w:r>
    </w:p>
    <w:p w:rsidR="006379B5" w:rsidRPr="007A524D" w:rsidRDefault="006379B5" w:rsidP="007522FD">
      <w:pPr>
        <w:jc w:val="both"/>
        <w:rPr>
          <w:bCs/>
          <w:sz w:val="24"/>
          <w:szCs w:val="24"/>
          <w:lang w:val="en-US"/>
        </w:rPr>
      </w:pPr>
    </w:p>
    <w:p w:rsidR="006379B5" w:rsidRPr="006379B5" w:rsidRDefault="006379B5" w:rsidP="007522FD">
      <w:pPr>
        <w:jc w:val="both"/>
        <w:rPr>
          <w:bCs/>
          <w:sz w:val="24"/>
          <w:szCs w:val="24"/>
        </w:rPr>
      </w:pPr>
    </w:p>
    <w:p w:rsidR="006379B5" w:rsidRPr="006379B5" w:rsidRDefault="006379B5" w:rsidP="007522FD">
      <w:pPr>
        <w:jc w:val="both"/>
        <w:rPr>
          <w:bCs/>
          <w:sz w:val="24"/>
          <w:szCs w:val="24"/>
        </w:rPr>
      </w:pPr>
    </w:p>
    <w:p w:rsidR="006379B5" w:rsidRPr="006379B5" w:rsidRDefault="006379B5" w:rsidP="007522FD">
      <w:pPr>
        <w:jc w:val="both"/>
        <w:rPr>
          <w:bCs/>
          <w:sz w:val="24"/>
          <w:szCs w:val="24"/>
        </w:rPr>
      </w:pPr>
    </w:p>
    <w:p w:rsidR="006379B5" w:rsidRPr="006379B5" w:rsidRDefault="006379B5" w:rsidP="007522FD">
      <w:pPr>
        <w:jc w:val="both"/>
        <w:rPr>
          <w:bCs/>
          <w:sz w:val="24"/>
          <w:szCs w:val="24"/>
        </w:rPr>
      </w:pPr>
    </w:p>
    <w:p w:rsidR="006379B5" w:rsidRPr="006379B5" w:rsidRDefault="006379B5" w:rsidP="007522FD">
      <w:pPr>
        <w:jc w:val="both"/>
        <w:rPr>
          <w:bCs/>
          <w:sz w:val="24"/>
          <w:szCs w:val="24"/>
        </w:rPr>
      </w:pPr>
    </w:p>
    <w:p w:rsidR="006379B5" w:rsidRPr="006379B5" w:rsidRDefault="006379B5" w:rsidP="007522FD">
      <w:pPr>
        <w:jc w:val="both"/>
        <w:rPr>
          <w:bCs/>
          <w:sz w:val="24"/>
          <w:szCs w:val="24"/>
        </w:rPr>
      </w:pPr>
    </w:p>
    <w:p w:rsidR="006379B5" w:rsidRPr="006379B5" w:rsidRDefault="006379B5" w:rsidP="007522FD">
      <w:pPr>
        <w:jc w:val="both"/>
        <w:rPr>
          <w:bCs/>
          <w:sz w:val="24"/>
          <w:szCs w:val="24"/>
        </w:rPr>
      </w:pPr>
    </w:p>
    <w:p w:rsidR="006379B5" w:rsidRPr="006379B5" w:rsidRDefault="006379B5" w:rsidP="007522FD">
      <w:pPr>
        <w:jc w:val="both"/>
        <w:rPr>
          <w:bCs/>
          <w:sz w:val="24"/>
          <w:szCs w:val="24"/>
        </w:rPr>
      </w:pPr>
    </w:p>
    <w:p w:rsidR="006379B5" w:rsidRPr="006379B5" w:rsidRDefault="006379B5" w:rsidP="007522FD">
      <w:pPr>
        <w:jc w:val="both"/>
        <w:rPr>
          <w:bCs/>
          <w:sz w:val="24"/>
          <w:szCs w:val="24"/>
        </w:rPr>
      </w:pPr>
    </w:p>
    <w:p w:rsidR="007522FD" w:rsidRDefault="007522FD" w:rsidP="007522FD">
      <w:pPr>
        <w:rPr>
          <w:b/>
          <w:sz w:val="24"/>
          <w:szCs w:val="24"/>
        </w:rPr>
      </w:pPr>
      <w:r>
        <w:rPr>
          <w:b/>
          <w:sz w:val="24"/>
          <w:szCs w:val="24"/>
        </w:rPr>
        <w:t xml:space="preserve">Preşedintele şedinţei                                                                       </w:t>
      </w:r>
    </w:p>
    <w:p w:rsidR="007522FD" w:rsidRDefault="007522FD" w:rsidP="007522FD">
      <w:pPr>
        <w:jc w:val="both"/>
        <w:rPr>
          <w:i/>
          <w:sz w:val="24"/>
          <w:szCs w:val="24"/>
        </w:rPr>
      </w:pPr>
      <w:r>
        <w:rPr>
          <w:i/>
          <w:sz w:val="24"/>
          <w:szCs w:val="24"/>
        </w:rPr>
        <w:t>Contrasemnează:</w:t>
      </w:r>
    </w:p>
    <w:p w:rsidR="007522FD" w:rsidRDefault="007522FD" w:rsidP="007522FD">
      <w:pPr>
        <w:jc w:val="both"/>
        <w:rPr>
          <w:i/>
          <w:sz w:val="24"/>
          <w:szCs w:val="24"/>
        </w:rPr>
      </w:pPr>
      <w:r>
        <w:rPr>
          <w:b/>
          <w:sz w:val="24"/>
          <w:szCs w:val="24"/>
        </w:rPr>
        <w:t xml:space="preserve">Secretarul Consiliului raional                                                        </w:t>
      </w:r>
      <w:r>
        <w:rPr>
          <w:sz w:val="24"/>
          <w:szCs w:val="24"/>
        </w:rPr>
        <w:t xml:space="preserve"> </w:t>
      </w:r>
    </w:p>
    <w:p w:rsidR="007522FD" w:rsidRDefault="007522FD" w:rsidP="007522FD">
      <w:pPr>
        <w:jc w:val="both"/>
        <w:rPr>
          <w:b/>
          <w:sz w:val="24"/>
          <w:szCs w:val="24"/>
        </w:rPr>
      </w:pPr>
    </w:p>
    <w:p w:rsidR="007522FD" w:rsidRDefault="007522FD" w:rsidP="007522FD">
      <w:pPr>
        <w:rPr>
          <w:sz w:val="24"/>
          <w:szCs w:val="24"/>
          <w:lang w:val="en-US"/>
        </w:rPr>
      </w:pPr>
    </w:p>
    <w:p w:rsidR="007522FD" w:rsidRDefault="007522FD" w:rsidP="007522FD">
      <w:pPr>
        <w:rPr>
          <w:sz w:val="24"/>
          <w:szCs w:val="24"/>
          <w:lang w:val="en-US"/>
        </w:rPr>
      </w:pPr>
    </w:p>
    <w:p w:rsidR="007522FD" w:rsidRDefault="007522FD" w:rsidP="007522FD">
      <w:pPr>
        <w:rPr>
          <w:sz w:val="24"/>
          <w:szCs w:val="24"/>
          <w:lang w:val="en-US"/>
        </w:rPr>
      </w:pPr>
    </w:p>
    <w:p w:rsidR="007522FD" w:rsidRDefault="007522FD" w:rsidP="007522FD">
      <w:pPr>
        <w:rPr>
          <w:sz w:val="24"/>
          <w:szCs w:val="24"/>
          <w:lang w:val="en-US"/>
        </w:rPr>
      </w:pPr>
    </w:p>
    <w:p w:rsidR="007522FD" w:rsidRDefault="007522FD" w:rsidP="007522FD">
      <w:pPr>
        <w:rPr>
          <w:sz w:val="24"/>
          <w:szCs w:val="24"/>
          <w:lang w:val="en-US"/>
        </w:rPr>
      </w:pPr>
    </w:p>
    <w:p w:rsidR="007522FD" w:rsidRDefault="007522FD" w:rsidP="007522FD">
      <w:pPr>
        <w:rPr>
          <w:sz w:val="24"/>
          <w:szCs w:val="24"/>
          <w:lang w:val="en-US"/>
        </w:rPr>
      </w:pPr>
    </w:p>
    <w:p w:rsidR="007A524D" w:rsidRDefault="007A524D" w:rsidP="007522FD">
      <w:pPr>
        <w:ind w:left="2520"/>
        <w:jc w:val="right"/>
        <w:rPr>
          <w:b/>
        </w:rPr>
      </w:pPr>
    </w:p>
    <w:p w:rsidR="007A524D" w:rsidRDefault="007A524D" w:rsidP="007522FD">
      <w:pPr>
        <w:ind w:left="2520"/>
        <w:jc w:val="right"/>
        <w:rPr>
          <w:b/>
        </w:rPr>
      </w:pPr>
    </w:p>
    <w:p w:rsidR="007A524D" w:rsidRDefault="007A524D" w:rsidP="007522FD">
      <w:pPr>
        <w:ind w:left="2520"/>
        <w:jc w:val="right"/>
        <w:rPr>
          <w:b/>
        </w:rPr>
      </w:pPr>
    </w:p>
    <w:p w:rsidR="007A524D" w:rsidRDefault="007A524D" w:rsidP="007522FD">
      <w:pPr>
        <w:ind w:left="2520"/>
        <w:jc w:val="right"/>
        <w:rPr>
          <w:b/>
        </w:rPr>
      </w:pPr>
    </w:p>
    <w:p w:rsidR="003F29AC" w:rsidRDefault="003F29AC" w:rsidP="007522FD">
      <w:pPr>
        <w:ind w:left="2520"/>
        <w:jc w:val="right"/>
        <w:rPr>
          <w:b/>
        </w:rPr>
        <w:sectPr w:rsidR="003F29AC" w:rsidSect="007522FD">
          <w:pgSz w:w="11906" w:h="16838"/>
          <w:pgMar w:top="709" w:right="991" w:bottom="1134" w:left="1418" w:header="708" w:footer="708" w:gutter="0"/>
          <w:cols w:space="708"/>
          <w:docGrid w:linePitch="360"/>
        </w:sectPr>
      </w:pPr>
    </w:p>
    <w:p w:rsidR="007522FD" w:rsidRDefault="007522FD" w:rsidP="007522FD">
      <w:pPr>
        <w:ind w:left="2520"/>
        <w:jc w:val="right"/>
        <w:rPr>
          <w:b/>
          <w:lang w:val="en-US"/>
        </w:rPr>
      </w:pPr>
      <w:r>
        <w:rPr>
          <w:b/>
        </w:rPr>
        <w:lastRenderedPageBreak/>
        <w:t>Anexă</w:t>
      </w:r>
    </w:p>
    <w:p w:rsidR="007522FD" w:rsidRDefault="007522FD" w:rsidP="007522FD">
      <w:pPr>
        <w:jc w:val="right"/>
      </w:pPr>
      <w:r>
        <w:t>la decizia Consiliului raional Ştefan Vodă</w:t>
      </w:r>
    </w:p>
    <w:p w:rsidR="007522FD" w:rsidRDefault="007522FD" w:rsidP="007522FD">
      <w:pPr>
        <w:jc w:val="right"/>
      </w:pPr>
      <w:r>
        <w:t xml:space="preserve">nr. </w:t>
      </w:r>
      <w:r w:rsidR="00351409">
        <w:t>3/20</w:t>
      </w:r>
      <w:r>
        <w:t xml:space="preserve"> din </w:t>
      </w:r>
      <w:r w:rsidR="000F2CA4">
        <w:t>14</w:t>
      </w:r>
      <w:r w:rsidR="00351409">
        <w:t xml:space="preserve"> august</w:t>
      </w:r>
      <w:r>
        <w:t xml:space="preserve"> 2024</w:t>
      </w:r>
    </w:p>
    <w:p w:rsidR="00CA06EB" w:rsidRDefault="00CA06EB" w:rsidP="007522FD">
      <w:pPr>
        <w:jc w:val="right"/>
      </w:pPr>
    </w:p>
    <w:p w:rsidR="00CA06EB" w:rsidRDefault="00CA06EB" w:rsidP="007522FD">
      <w:pPr>
        <w:jc w:val="right"/>
      </w:pPr>
    </w:p>
    <w:p w:rsidR="00CA06EB" w:rsidRPr="00CA06EB" w:rsidRDefault="00CA06EB" w:rsidP="00CA06EB">
      <w:pPr>
        <w:jc w:val="center"/>
        <w:rPr>
          <w:b/>
        </w:rPr>
      </w:pPr>
      <w:r w:rsidRPr="00CA06EB">
        <w:rPr>
          <w:b/>
          <w:bCs/>
          <w:sz w:val="24"/>
          <w:szCs w:val="24"/>
        </w:rPr>
        <w:t>Membrii Consiliului electoral al circumscripției electorale Ștefan Vodă</w:t>
      </w:r>
    </w:p>
    <w:p w:rsidR="003F29AC" w:rsidRDefault="003F29AC" w:rsidP="003F29AC">
      <w:pPr>
        <w:jc w:val="both"/>
        <w:rPr>
          <w:b/>
          <w:sz w:val="24"/>
          <w:szCs w:val="24"/>
        </w:rPr>
      </w:pPr>
    </w:p>
    <w:p w:rsidR="003F29AC" w:rsidRPr="00DA56F1" w:rsidRDefault="003F29AC" w:rsidP="003F29AC">
      <w:pPr>
        <w:jc w:val="right"/>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731"/>
        <w:gridCol w:w="182"/>
        <w:gridCol w:w="1646"/>
        <w:gridCol w:w="1314"/>
        <w:gridCol w:w="1194"/>
        <w:gridCol w:w="1131"/>
        <w:gridCol w:w="1800"/>
        <w:gridCol w:w="54"/>
        <w:gridCol w:w="995"/>
        <w:gridCol w:w="34"/>
        <w:gridCol w:w="1331"/>
        <w:gridCol w:w="1320"/>
        <w:gridCol w:w="1198"/>
        <w:gridCol w:w="1275"/>
      </w:tblGrid>
      <w:tr w:rsidR="003F29AC" w:rsidRPr="00DC08C4" w:rsidTr="005F4CAB">
        <w:trPr>
          <w:trHeight w:val="240"/>
        </w:trPr>
        <w:tc>
          <w:tcPr>
            <w:tcW w:w="671" w:type="dxa"/>
            <w:vMerge w:val="restart"/>
          </w:tcPr>
          <w:p w:rsidR="003F29AC" w:rsidRPr="00DA56F1" w:rsidRDefault="003F29AC" w:rsidP="0034669D">
            <w:pPr>
              <w:jc w:val="center"/>
              <w:rPr>
                <w:b/>
                <w:bCs/>
              </w:rPr>
            </w:pPr>
            <w:r w:rsidRPr="00DA56F1">
              <w:rPr>
                <w:b/>
                <w:bCs/>
              </w:rPr>
              <w:t>Nr d/o</w:t>
            </w:r>
          </w:p>
        </w:tc>
        <w:tc>
          <w:tcPr>
            <w:tcW w:w="1731" w:type="dxa"/>
            <w:vMerge w:val="restart"/>
          </w:tcPr>
          <w:p w:rsidR="003F29AC" w:rsidRPr="00DA56F1" w:rsidRDefault="003F29AC" w:rsidP="0034669D">
            <w:pPr>
              <w:jc w:val="center"/>
              <w:rPr>
                <w:b/>
                <w:bCs/>
              </w:rPr>
            </w:pPr>
            <w:r w:rsidRPr="00DA56F1">
              <w:rPr>
                <w:b/>
                <w:bCs/>
              </w:rPr>
              <w:t>Nume, prenume</w:t>
            </w:r>
          </w:p>
        </w:tc>
        <w:tc>
          <w:tcPr>
            <w:tcW w:w="1828" w:type="dxa"/>
            <w:gridSpan w:val="2"/>
            <w:vMerge w:val="restart"/>
          </w:tcPr>
          <w:p w:rsidR="003F29AC" w:rsidRPr="00DA56F1" w:rsidRDefault="003F29AC" w:rsidP="0034669D">
            <w:pPr>
              <w:jc w:val="center"/>
              <w:rPr>
                <w:b/>
                <w:bCs/>
              </w:rPr>
            </w:pPr>
            <w:r w:rsidRPr="00DA56F1">
              <w:rPr>
                <w:b/>
                <w:bCs/>
              </w:rPr>
              <w:t>IDNP</w:t>
            </w:r>
          </w:p>
        </w:tc>
        <w:tc>
          <w:tcPr>
            <w:tcW w:w="1314" w:type="dxa"/>
            <w:vMerge w:val="restart"/>
          </w:tcPr>
          <w:p w:rsidR="003F29AC" w:rsidRPr="00DA56F1" w:rsidRDefault="003F29AC" w:rsidP="0034669D">
            <w:pPr>
              <w:jc w:val="center"/>
              <w:rPr>
                <w:b/>
                <w:bCs/>
              </w:rPr>
            </w:pPr>
            <w:r w:rsidRPr="00DA56F1">
              <w:rPr>
                <w:b/>
                <w:bCs/>
              </w:rPr>
              <w:t>Anul nașterii</w:t>
            </w:r>
          </w:p>
        </w:tc>
        <w:tc>
          <w:tcPr>
            <w:tcW w:w="1194" w:type="dxa"/>
            <w:vMerge w:val="restart"/>
          </w:tcPr>
          <w:p w:rsidR="003F29AC" w:rsidRPr="00DA56F1" w:rsidRDefault="003F29AC" w:rsidP="0034669D">
            <w:pPr>
              <w:jc w:val="center"/>
              <w:rPr>
                <w:b/>
                <w:bCs/>
              </w:rPr>
            </w:pPr>
            <w:r w:rsidRPr="00DA56F1">
              <w:rPr>
                <w:b/>
                <w:bCs/>
              </w:rPr>
              <w:t>Domiciliul</w:t>
            </w:r>
          </w:p>
        </w:tc>
        <w:tc>
          <w:tcPr>
            <w:tcW w:w="1131" w:type="dxa"/>
            <w:vMerge w:val="restart"/>
          </w:tcPr>
          <w:p w:rsidR="003F29AC" w:rsidRPr="00DA56F1" w:rsidRDefault="003F29AC" w:rsidP="0034669D">
            <w:pPr>
              <w:jc w:val="center"/>
              <w:rPr>
                <w:b/>
                <w:bCs/>
              </w:rPr>
            </w:pPr>
            <w:r w:rsidRPr="00DA56F1">
              <w:rPr>
                <w:b/>
                <w:bCs/>
              </w:rPr>
              <w:t>studii</w:t>
            </w:r>
          </w:p>
        </w:tc>
        <w:tc>
          <w:tcPr>
            <w:tcW w:w="1854" w:type="dxa"/>
            <w:gridSpan w:val="2"/>
            <w:vMerge w:val="restart"/>
          </w:tcPr>
          <w:p w:rsidR="003F29AC" w:rsidRPr="00DA56F1" w:rsidRDefault="003F29AC" w:rsidP="0034669D">
            <w:pPr>
              <w:jc w:val="center"/>
              <w:rPr>
                <w:b/>
                <w:bCs/>
              </w:rPr>
            </w:pPr>
            <w:r w:rsidRPr="00DA56F1">
              <w:rPr>
                <w:b/>
                <w:bCs/>
              </w:rPr>
              <w:t>Profesia/ocupația</w:t>
            </w:r>
          </w:p>
        </w:tc>
        <w:tc>
          <w:tcPr>
            <w:tcW w:w="1029" w:type="dxa"/>
            <w:gridSpan w:val="2"/>
            <w:vMerge w:val="restart"/>
          </w:tcPr>
          <w:p w:rsidR="003F29AC" w:rsidRPr="00DA56F1" w:rsidRDefault="003F29AC" w:rsidP="0034669D">
            <w:pPr>
              <w:jc w:val="center"/>
              <w:rPr>
                <w:b/>
                <w:bCs/>
              </w:rPr>
            </w:pPr>
            <w:r w:rsidRPr="00DA56F1">
              <w:rPr>
                <w:b/>
                <w:bCs/>
              </w:rPr>
              <w:t>Locul de muncă</w:t>
            </w:r>
          </w:p>
        </w:tc>
        <w:tc>
          <w:tcPr>
            <w:tcW w:w="1331" w:type="dxa"/>
            <w:vMerge w:val="restart"/>
          </w:tcPr>
          <w:p w:rsidR="003F29AC" w:rsidRPr="00DA56F1" w:rsidRDefault="003F29AC" w:rsidP="0034669D">
            <w:pPr>
              <w:jc w:val="center"/>
              <w:rPr>
                <w:b/>
                <w:bCs/>
              </w:rPr>
            </w:pPr>
            <w:r>
              <w:rPr>
                <w:b/>
                <w:bCs/>
              </w:rPr>
              <w:t>Funcția deținută</w:t>
            </w:r>
          </w:p>
        </w:tc>
        <w:tc>
          <w:tcPr>
            <w:tcW w:w="1320" w:type="dxa"/>
            <w:vMerge w:val="restart"/>
          </w:tcPr>
          <w:p w:rsidR="00351409" w:rsidRDefault="003F29AC" w:rsidP="0034669D">
            <w:pPr>
              <w:jc w:val="center"/>
              <w:rPr>
                <w:b/>
                <w:bCs/>
                <w:lang w:val="en-US"/>
              </w:rPr>
            </w:pPr>
            <w:r w:rsidRPr="00EA265D">
              <w:rPr>
                <w:b/>
                <w:bCs/>
                <w:lang w:val="en-US"/>
              </w:rPr>
              <w:t xml:space="preserve">Contacte (nr de telefon, </w:t>
            </w:r>
          </w:p>
          <w:p w:rsidR="003F29AC" w:rsidRPr="00EA265D" w:rsidRDefault="003F29AC" w:rsidP="0034669D">
            <w:pPr>
              <w:jc w:val="center"/>
              <w:rPr>
                <w:b/>
                <w:bCs/>
                <w:lang w:val="en-US"/>
              </w:rPr>
            </w:pPr>
            <w:r w:rsidRPr="00EA265D">
              <w:rPr>
                <w:b/>
                <w:bCs/>
                <w:lang w:val="en-US"/>
              </w:rPr>
              <w:t>e- mail)</w:t>
            </w:r>
          </w:p>
        </w:tc>
        <w:tc>
          <w:tcPr>
            <w:tcW w:w="2473" w:type="dxa"/>
            <w:gridSpan w:val="2"/>
          </w:tcPr>
          <w:p w:rsidR="003F29AC" w:rsidRPr="00EA265D" w:rsidRDefault="003F29AC" w:rsidP="0034669D">
            <w:pPr>
              <w:jc w:val="center"/>
              <w:rPr>
                <w:b/>
                <w:bCs/>
                <w:lang w:val="en-US"/>
              </w:rPr>
            </w:pPr>
            <w:r w:rsidRPr="00EA265D">
              <w:rPr>
                <w:b/>
                <w:bCs/>
                <w:lang w:val="en-US"/>
              </w:rPr>
              <w:t>Experiența în calitate de funcționar electoral</w:t>
            </w:r>
          </w:p>
        </w:tc>
      </w:tr>
      <w:tr w:rsidR="003F29AC" w:rsidTr="005F4CAB">
        <w:trPr>
          <w:trHeight w:val="195"/>
        </w:trPr>
        <w:tc>
          <w:tcPr>
            <w:tcW w:w="671" w:type="dxa"/>
            <w:vMerge/>
          </w:tcPr>
          <w:p w:rsidR="003F29AC" w:rsidRPr="00EA265D" w:rsidRDefault="003F29AC" w:rsidP="0034669D">
            <w:pPr>
              <w:jc w:val="center"/>
              <w:rPr>
                <w:b/>
                <w:bCs/>
                <w:lang w:val="en-US"/>
              </w:rPr>
            </w:pPr>
          </w:p>
        </w:tc>
        <w:tc>
          <w:tcPr>
            <w:tcW w:w="1731" w:type="dxa"/>
            <w:vMerge/>
          </w:tcPr>
          <w:p w:rsidR="003F29AC" w:rsidRPr="00EA265D" w:rsidRDefault="003F29AC" w:rsidP="0034669D">
            <w:pPr>
              <w:jc w:val="center"/>
              <w:rPr>
                <w:b/>
                <w:bCs/>
                <w:lang w:val="en-US"/>
              </w:rPr>
            </w:pPr>
          </w:p>
        </w:tc>
        <w:tc>
          <w:tcPr>
            <w:tcW w:w="1828" w:type="dxa"/>
            <w:gridSpan w:val="2"/>
            <w:vMerge/>
          </w:tcPr>
          <w:p w:rsidR="003F29AC" w:rsidRPr="00EA265D" w:rsidRDefault="003F29AC" w:rsidP="0034669D">
            <w:pPr>
              <w:jc w:val="center"/>
              <w:rPr>
                <w:b/>
                <w:bCs/>
                <w:lang w:val="en-US"/>
              </w:rPr>
            </w:pPr>
          </w:p>
        </w:tc>
        <w:tc>
          <w:tcPr>
            <w:tcW w:w="1314" w:type="dxa"/>
            <w:vMerge/>
          </w:tcPr>
          <w:p w:rsidR="003F29AC" w:rsidRPr="00EA265D" w:rsidRDefault="003F29AC" w:rsidP="0034669D">
            <w:pPr>
              <w:jc w:val="center"/>
              <w:rPr>
                <w:b/>
                <w:bCs/>
                <w:lang w:val="en-US"/>
              </w:rPr>
            </w:pPr>
          </w:p>
        </w:tc>
        <w:tc>
          <w:tcPr>
            <w:tcW w:w="1194" w:type="dxa"/>
            <w:vMerge/>
          </w:tcPr>
          <w:p w:rsidR="003F29AC" w:rsidRPr="00EA265D" w:rsidRDefault="003F29AC" w:rsidP="0034669D">
            <w:pPr>
              <w:jc w:val="center"/>
              <w:rPr>
                <w:b/>
                <w:bCs/>
                <w:lang w:val="en-US"/>
              </w:rPr>
            </w:pPr>
          </w:p>
        </w:tc>
        <w:tc>
          <w:tcPr>
            <w:tcW w:w="1131" w:type="dxa"/>
            <w:vMerge/>
          </w:tcPr>
          <w:p w:rsidR="003F29AC" w:rsidRPr="00EA265D" w:rsidRDefault="003F29AC" w:rsidP="0034669D">
            <w:pPr>
              <w:jc w:val="center"/>
              <w:rPr>
                <w:b/>
                <w:bCs/>
                <w:lang w:val="en-US"/>
              </w:rPr>
            </w:pPr>
          </w:p>
        </w:tc>
        <w:tc>
          <w:tcPr>
            <w:tcW w:w="1854" w:type="dxa"/>
            <w:gridSpan w:val="2"/>
            <w:vMerge/>
          </w:tcPr>
          <w:p w:rsidR="003F29AC" w:rsidRPr="00EA265D" w:rsidRDefault="003F29AC" w:rsidP="0034669D">
            <w:pPr>
              <w:jc w:val="center"/>
              <w:rPr>
                <w:b/>
                <w:bCs/>
                <w:lang w:val="en-US"/>
              </w:rPr>
            </w:pPr>
          </w:p>
        </w:tc>
        <w:tc>
          <w:tcPr>
            <w:tcW w:w="1029" w:type="dxa"/>
            <w:gridSpan w:val="2"/>
            <w:vMerge/>
          </w:tcPr>
          <w:p w:rsidR="003F29AC" w:rsidRPr="00EA265D" w:rsidRDefault="003F29AC" w:rsidP="0034669D">
            <w:pPr>
              <w:jc w:val="center"/>
              <w:rPr>
                <w:b/>
                <w:bCs/>
                <w:lang w:val="en-US"/>
              </w:rPr>
            </w:pPr>
          </w:p>
        </w:tc>
        <w:tc>
          <w:tcPr>
            <w:tcW w:w="1331" w:type="dxa"/>
            <w:vMerge/>
          </w:tcPr>
          <w:p w:rsidR="003F29AC" w:rsidRPr="00EA265D" w:rsidRDefault="003F29AC" w:rsidP="0034669D">
            <w:pPr>
              <w:jc w:val="center"/>
              <w:rPr>
                <w:b/>
                <w:bCs/>
                <w:lang w:val="en-US"/>
              </w:rPr>
            </w:pPr>
          </w:p>
        </w:tc>
        <w:tc>
          <w:tcPr>
            <w:tcW w:w="1320" w:type="dxa"/>
            <w:vMerge/>
          </w:tcPr>
          <w:p w:rsidR="003F29AC" w:rsidRPr="00EA265D" w:rsidRDefault="003F29AC" w:rsidP="0034669D">
            <w:pPr>
              <w:jc w:val="center"/>
              <w:rPr>
                <w:b/>
                <w:bCs/>
                <w:lang w:val="en-US"/>
              </w:rPr>
            </w:pPr>
          </w:p>
        </w:tc>
        <w:tc>
          <w:tcPr>
            <w:tcW w:w="1198" w:type="dxa"/>
          </w:tcPr>
          <w:p w:rsidR="003F29AC" w:rsidRPr="00DA56F1" w:rsidRDefault="003F29AC" w:rsidP="0034669D">
            <w:pPr>
              <w:jc w:val="center"/>
              <w:rPr>
                <w:b/>
                <w:bCs/>
              </w:rPr>
            </w:pPr>
          </w:p>
        </w:tc>
        <w:tc>
          <w:tcPr>
            <w:tcW w:w="1275" w:type="dxa"/>
          </w:tcPr>
          <w:p w:rsidR="003F29AC" w:rsidRPr="00DA56F1" w:rsidRDefault="003F29AC" w:rsidP="0034669D">
            <w:pPr>
              <w:jc w:val="center"/>
              <w:rPr>
                <w:b/>
                <w:bCs/>
              </w:rPr>
            </w:pPr>
          </w:p>
        </w:tc>
      </w:tr>
      <w:tr w:rsidR="005F4CAB" w:rsidRPr="00DC08C4" w:rsidTr="005F4CAB">
        <w:trPr>
          <w:trHeight w:val="195"/>
        </w:trPr>
        <w:tc>
          <w:tcPr>
            <w:tcW w:w="15876" w:type="dxa"/>
            <w:gridSpan w:val="15"/>
          </w:tcPr>
          <w:p w:rsidR="005F4CAB" w:rsidRPr="00EA265D" w:rsidRDefault="005F4CAB" w:rsidP="0034669D">
            <w:pPr>
              <w:jc w:val="center"/>
              <w:rPr>
                <w:b/>
                <w:bCs/>
                <w:lang w:val="en-US"/>
              </w:rPr>
            </w:pPr>
          </w:p>
        </w:tc>
      </w:tr>
      <w:tr w:rsidR="005F4CAB" w:rsidRPr="002710A4" w:rsidTr="005F4CAB">
        <w:trPr>
          <w:trHeight w:val="180"/>
        </w:trPr>
        <w:tc>
          <w:tcPr>
            <w:tcW w:w="671" w:type="dxa"/>
          </w:tcPr>
          <w:p w:rsidR="005F4CAB" w:rsidRPr="00DA56F1" w:rsidRDefault="005F4CAB" w:rsidP="0034669D">
            <w:r w:rsidRPr="00DA56F1">
              <w:t>1</w:t>
            </w:r>
          </w:p>
        </w:tc>
        <w:tc>
          <w:tcPr>
            <w:tcW w:w="1913" w:type="dxa"/>
            <w:gridSpan w:val="2"/>
          </w:tcPr>
          <w:p w:rsidR="005F4CAB" w:rsidRPr="002710A4" w:rsidRDefault="005F4CAB" w:rsidP="0034669D">
            <w:pPr>
              <w:rPr>
                <w:lang w:val="en-US"/>
              </w:rPr>
            </w:pPr>
            <w:r>
              <w:rPr>
                <w:lang w:val="en-US"/>
              </w:rPr>
              <w:t>Cristina Vremere</w:t>
            </w:r>
          </w:p>
        </w:tc>
        <w:tc>
          <w:tcPr>
            <w:tcW w:w="1646" w:type="dxa"/>
          </w:tcPr>
          <w:p w:rsidR="005F4CAB" w:rsidRPr="002710A4" w:rsidRDefault="005F4CAB" w:rsidP="0034669D">
            <w:pPr>
              <w:rPr>
                <w:lang w:val="en-US"/>
              </w:rPr>
            </w:pPr>
          </w:p>
        </w:tc>
        <w:tc>
          <w:tcPr>
            <w:tcW w:w="1314" w:type="dxa"/>
          </w:tcPr>
          <w:p w:rsidR="005F4CAB" w:rsidRPr="002710A4" w:rsidRDefault="005F4CAB" w:rsidP="0034669D">
            <w:pPr>
              <w:rPr>
                <w:lang w:val="en-US"/>
              </w:rPr>
            </w:pPr>
          </w:p>
        </w:tc>
        <w:tc>
          <w:tcPr>
            <w:tcW w:w="1194" w:type="dxa"/>
          </w:tcPr>
          <w:p w:rsidR="005F4CAB" w:rsidRPr="002710A4" w:rsidRDefault="005F4CAB" w:rsidP="0034669D">
            <w:pPr>
              <w:rPr>
                <w:lang w:val="en-US"/>
              </w:rPr>
            </w:pPr>
          </w:p>
        </w:tc>
        <w:tc>
          <w:tcPr>
            <w:tcW w:w="1131" w:type="dxa"/>
          </w:tcPr>
          <w:p w:rsidR="005F4CAB" w:rsidRPr="002710A4" w:rsidRDefault="005F4CAB" w:rsidP="0034669D">
            <w:pPr>
              <w:rPr>
                <w:lang w:val="en-US"/>
              </w:rPr>
            </w:pPr>
          </w:p>
        </w:tc>
        <w:tc>
          <w:tcPr>
            <w:tcW w:w="1854" w:type="dxa"/>
            <w:gridSpan w:val="2"/>
          </w:tcPr>
          <w:p w:rsidR="005F4CAB" w:rsidRPr="002710A4" w:rsidRDefault="005F4CAB" w:rsidP="0034669D">
            <w:pPr>
              <w:rPr>
                <w:lang w:val="en-US"/>
              </w:rPr>
            </w:pPr>
          </w:p>
        </w:tc>
        <w:tc>
          <w:tcPr>
            <w:tcW w:w="1029" w:type="dxa"/>
            <w:gridSpan w:val="2"/>
          </w:tcPr>
          <w:p w:rsidR="005F4CAB" w:rsidRPr="002710A4" w:rsidRDefault="005F4CAB" w:rsidP="0034669D">
            <w:pPr>
              <w:rPr>
                <w:lang w:val="en-US"/>
              </w:rPr>
            </w:pPr>
            <w:r>
              <w:rPr>
                <w:lang w:val="ro-MD"/>
              </w:rPr>
              <w:t>Consiliul raional</w:t>
            </w:r>
          </w:p>
        </w:tc>
        <w:tc>
          <w:tcPr>
            <w:tcW w:w="1331" w:type="dxa"/>
          </w:tcPr>
          <w:p w:rsidR="005F4CAB" w:rsidRPr="002710A4" w:rsidRDefault="005F4CAB" w:rsidP="005F4CAB">
            <w:pPr>
              <w:rPr>
                <w:lang w:val="en-US"/>
              </w:rPr>
            </w:pPr>
            <w:r>
              <w:rPr>
                <w:lang w:val="ro-MD"/>
              </w:rPr>
              <w:t xml:space="preserve">Specialist principal DAP </w:t>
            </w:r>
          </w:p>
        </w:tc>
        <w:tc>
          <w:tcPr>
            <w:tcW w:w="1320" w:type="dxa"/>
          </w:tcPr>
          <w:p w:rsidR="005F4CAB" w:rsidRPr="002710A4" w:rsidRDefault="005F4CAB" w:rsidP="0034669D">
            <w:pPr>
              <w:rPr>
                <w:lang w:val="en-US"/>
              </w:rPr>
            </w:pPr>
          </w:p>
        </w:tc>
        <w:tc>
          <w:tcPr>
            <w:tcW w:w="1198" w:type="dxa"/>
          </w:tcPr>
          <w:p w:rsidR="005F4CAB" w:rsidRPr="002710A4" w:rsidRDefault="005F4CAB" w:rsidP="0034669D">
            <w:pPr>
              <w:rPr>
                <w:lang w:val="en-US"/>
              </w:rPr>
            </w:pPr>
          </w:p>
        </w:tc>
        <w:tc>
          <w:tcPr>
            <w:tcW w:w="1275" w:type="dxa"/>
          </w:tcPr>
          <w:p w:rsidR="005F4CAB" w:rsidRPr="002710A4" w:rsidRDefault="005F4CAB" w:rsidP="0034669D">
            <w:pPr>
              <w:rPr>
                <w:lang w:val="en-US"/>
              </w:rPr>
            </w:pPr>
          </w:p>
        </w:tc>
      </w:tr>
      <w:tr w:rsidR="005F4CAB" w:rsidRPr="002710A4" w:rsidTr="005F4CAB">
        <w:trPr>
          <w:trHeight w:val="180"/>
        </w:trPr>
        <w:tc>
          <w:tcPr>
            <w:tcW w:w="671" w:type="dxa"/>
          </w:tcPr>
          <w:p w:rsidR="005F4CAB" w:rsidRPr="002C4332" w:rsidRDefault="005F4CAB" w:rsidP="0034669D">
            <w:pPr>
              <w:rPr>
                <w:lang w:val="ro-MD"/>
              </w:rPr>
            </w:pPr>
            <w:r>
              <w:rPr>
                <w:lang w:val="ro-MD"/>
              </w:rPr>
              <w:t>2</w:t>
            </w:r>
          </w:p>
        </w:tc>
        <w:tc>
          <w:tcPr>
            <w:tcW w:w="1913" w:type="dxa"/>
            <w:gridSpan w:val="2"/>
          </w:tcPr>
          <w:p w:rsidR="005F4CAB" w:rsidRPr="00EA265D" w:rsidRDefault="005F4CAB" w:rsidP="0034669D">
            <w:pPr>
              <w:rPr>
                <w:lang w:val="ro-MD"/>
              </w:rPr>
            </w:pPr>
            <w:r>
              <w:rPr>
                <w:lang w:val="ro-MD"/>
              </w:rPr>
              <w:t>Ceban Victoria</w:t>
            </w:r>
          </w:p>
        </w:tc>
        <w:tc>
          <w:tcPr>
            <w:tcW w:w="1646" w:type="dxa"/>
          </w:tcPr>
          <w:p w:rsidR="005F4CAB" w:rsidRPr="00EE1DC5" w:rsidRDefault="005F4CAB" w:rsidP="0034669D">
            <w:pPr>
              <w:rPr>
                <w:lang w:val="en-US"/>
              </w:rPr>
            </w:pPr>
          </w:p>
        </w:tc>
        <w:tc>
          <w:tcPr>
            <w:tcW w:w="1314" w:type="dxa"/>
          </w:tcPr>
          <w:p w:rsidR="005F4CAB" w:rsidRPr="00A92CC9" w:rsidRDefault="005F4CAB" w:rsidP="0034669D">
            <w:pPr>
              <w:rPr>
                <w:lang w:val="en-US"/>
              </w:rPr>
            </w:pPr>
          </w:p>
        </w:tc>
        <w:tc>
          <w:tcPr>
            <w:tcW w:w="1194" w:type="dxa"/>
          </w:tcPr>
          <w:p w:rsidR="005F4CAB" w:rsidRPr="002710A4" w:rsidRDefault="005F4CAB" w:rsidP="0034669D">
            <w:pPr>
              <w:rPr>
                <w:lang w:val="ro-MD"/>
              </w:rPr>
            </w:pPr>
          </w:p>
        </w:tc>
        <w:tc>
          <w:tcPr>
            <w:tcW w:w="1131" w:type="dxa"/>
          </w:tcPr>
          <w:p w:rsidR="005F4CAB" w:rsidRPr="002710A4" w:rsidRDefault="005F4CAB" w:rsidP="0034669D">
            <w:pPr>
              <w:rPr>
                <w:lang w:val="en-US"/>
              </w:rPr>
            </w:pPr>
          </w:p>
        </w:tc>
        <w:tc>
          <w:tcPr>
            <w:tcW w:w="1854" w:type="dxa"/>
            <w:gridSpan w:val="2"/>
          </w:tcPr>
          <w:p w:rsidR="005F4CAB" w:rsidRPr="00EA265D" w:rsidRDefault="005F4CAB" w:rsidP="0034669D">
            <w:pPr>
              <w:rPr>
                <w:lang w:val="ro-MD"/>
              </w:rPr>
            </w:pPr>
          </w:p>
        </w:tc>
        <w:tc>
          <w:tcPr>
            <w:tcW w:w="1029" w:type="dxa"/>
            <w:gridSpan w:val="2"/>
          </w:tcPr>
          <w:p w:rsidR="005F4CAB" w:rsidRPr="00EA265D" w:rsidRDefault="005F4CAB" w:rsidP="0034669D">
            <w:pPr>
              <w:rPr>
                <w:lang w:val="ro-MD"/>
              </w:rPr>
            </w:pPr>
            <w:r>
              <w:rPr>
                <w:lang w:val="ro-MD"/>
              </w:rPr>
              <w:t>Consiliul raional</w:t>
            </w:r>
          </w:p>
        </w:tc>
        <w:tc>
          <w:tcPr>
            <w:tcW w:w="1331" w:type="dxa"/>
          </w:tcPr>
          <w:p w:rsidR="005F4CAB" w:rsidRPr="002710A4" w:rsidRDefault="005F4CAB" w:rsidP="005F4CAB">
            <w:pPr>
              <w:rPr>
                <w:lang w:val="en-US"/>
              </w:rPr>
            </w:pPr>
            <w:r>
              <w:rPr>
                <w:lang w:val="ro-MD"/>
              </w:rPr>
              <w:t xml:space="preserve">Specialist principal DAP </w:t>
            </w:r>
          </w:p>
        </w:tc>
        <w:tc>
          <w:tcPr>
            <w:tcW w:w="1320" w:type="dxa"/>
          </w:tcPr>
          <w:p w:rsidR="005F4CAB" w:rsidRPr="002710A4" w:rsidRDefault="005F4CAB" w:rsidP="0034669D">
            <w:pPr>
              <w:rPr>
                <w:lang w:val="en-US"/>
              </w:rPr>
            </w:pPr>
          </w:p>
        </w:tc>
        <w:tc>
          <w:tcPr>
            <w:tcW w:w="1198" w:type="dxa"/>
          </w:tcPr>
          <w:p w:rsidR="005F4CAB" w:rsidRPr="002710A4" w:rsidRDefault="005F4CAB" w:rsidP="0034669D">
            <w:pPr>
              <w:rPr>
                <w:lang w:val="en-US"/>
              </w:rPr>
            </w:pPr>
          </w:p>
        </w:tc>
        <w:tc>
          <w:tcPr>
            <w:tcW w:w="1275" w:type="dxa"/>
          </w:tcPr>
          <w:p w:rsidR="005F4CAB" w:rsidRPr="002710A4" w:rsidRDefault="005F4CAB" w:rsidP="0034669D">
            <w:pPr>
              <w:rPr>
                <w:lang w:val="en-US"/>
              </w:rPr>
            </w:pPr>
          </w:p>
        </w:tc>
      </w:tr>
      <w:tr w:rsidR="005F4CAB" w:rsidRPr="002710A4" w:rsidTr="005F4CAB">
        <w:trPr>
          <w:trHeight w:val="180"/>
        </w:trPr>
        <w:tc>
          <w:tcPr>
            <w:tcW w:w="15876" w:type="dxa"/>
            <w:gridSpan w:val="15"/>
          </w:tcPr>
          <w:p w:rsidR="005F4CAB" w:rsidRPr="002710A4" w:rsidRDefault="005F4CAB" w:rsidP="0034669D">
            <w:pPr>
              <w:rPr>
                <w:b/>
                <w:bCs/>
                <w:i/>
                <w:iCs/>
                <w:lang w:val="en-US"/>
              </w:rPr>
            </w:pPr>
            <w:r w:rsidRPr="002710A4">
              <w:rPr>
                <w:b/>
                <w:bCs/>
                <w:i/>
                <w:iCs/>
                <w:lang w:val="en-US"/>
              </w:rPr>
              <w:t>Rezervă:</w:t>
            </w:r>
          </w:p>
        </w:tc>
      </w:tr>
      <w:tr w:rsidR="005F4CAB" w:rsidRPr="002710A4" w:rsidTr="005F4CAB">
        <w:trPr>
          <w:trHeight w:val="315"/>
        </w:trPr>
        <w:tc>
          <w:tcPr>
            <w:tcW w:w="671" w:type="dxa"/>
          </w:tcPr>
          <w:p w:rsidR="005F4CAB" w:rsidRPr="002710A4" w:rsidRDefault="005F4CAB" w:rsidP="0034669D">
            <w:pPr>
              <w:rPr>
                <w:lang w:val="en-US"/>
              </w:rPr>
            </w:pPr>
            <w:r>
              <w:rPr>
                <w:lang w:val="en-US"/>
              </w:rPr>
              <w:t>1</w:t>
            </w:r>
          </w:p>
        </w:tc>
        <w:tc>
          <w:tcPr>
            <w:tcW w:w="1913" w:type="dxa"/>
            <w:gridSpan w:val="2"/>
          </w:tcPr>
          <w:p w:rsidR="005F4CAB" w:rsidRPr="002710A4" w:rsidRDefault="005F4CAB" w:rsidP="00C750B6">
            <w:pPr>
              <w:rPr>
                <w:lang w:val="en-US"/>
              </w:rPr>
            </w:pPr>
            <w:r>
              <w:rPr>
                <w:lang w:val="en-US"/>
              </w:rPr>
              <w:t>Banari Lia</w:t>
            </w:r>
          </w:p>
        </w:tc>
        <w:tc>
          <w:tcPr>
            <w:tcW w:w="1646" w:type="dxa"/>
          </w:tcPr>
          <w:p w:rsidR="005F4CAB" w:rsidRPr="002710A4" w:rsidRDefault="005F4CAB" w:rsidP="00C750B6">
            <w:pPr>
              <w:rPr>
                <w:lang w:val="en-US"/>
              </w:rPr>
            </w:pPr>
          </w:p>
        </w:tc>
        <w:tc>
          <w:tcPr>
            <w:tcW w:w="1314" w:type="dxa"/>
          </w:tcPr>
          <w:p w:rsidR="005F4CAB" w:rsidRPr="002710A4" w:rsidRDefault="005F4CAB" w:rsidP="00C750B6">
            <w:pPr>
              <w:rPr>
                <w:lang w:val="en-US"/>
              </w:rPr>
            </w:pPr>
          </w:p>
        </w:tc>
        <w:tc>
          <w:tcPr>
            <w:tcW w:w="1194" w:type="dxa"/>
          </w:tcPr>
          <w:p w:rsidR="005F4CAB" w:rsidRPr="002710A4" w:rsidRDefault="005F4CAB" w:rsidP="00C750B6">
            <w:pPr>
              <w:rPr>
                <w:lang w:val="en-US"/>
              </w:rPr>
            </w:pPr>
          </w:p>
        </w:tc>
        <w:tc>
          <w:tcPr>
            <w:tcW w:w="1131" w:type="dxa"/>
          </w:tcPr>
          <w:p w:rsidR="005F4CAB" w:rsidRPr="002710A4" w:rsidRDefault="005F4CAB" w:rsidP="00C750B6">
            <w:pPr>
              <w:rPr>
                <w:lang w:val="en-US"/>
              </w:rPr>
            </w:pPr>
          </w:p>
        </w:tc>
        <w:tc>
          <w:tcPr>
            <w:tcW w:w="1800" w:type="dxa"/>
          </w:tcPr>
          <w:p w:rsidR="005F4CAB" w:rsidRPr="002710A4" w:rsidRDefault="005F4CAB" w:rsidP="00C750B6">
            <w:pPr>
              <w:rPr>
                <w:lang w:val="en-US"/>
              </w:rPr>
            </w:pPr>
          </w:p>
        </w:tc>
        <w:tc>
          <w:tcPr>
            <w:tcW w:w="1049" w:type="dxa"/>
            <w:gridSpan w:val="2"/>
          </w:tcPr>
          <w:p w:rsidR="005F4CAB" w:rsidRPr="002710A4" w:rsidRDefault="005F4CAB" w:rsidP="00C750B6">
            <w:pPr>
              <w:rPr>
                <w:lang w:val="en-US"/>
              </w:rPr>
            </w:pPr>
            <w:r>
              <w:rPr>
                <w:lang w:val="ro-MD"/>
              </w:rPr>
              <w:t>Consiliul raional</w:t>
            </w:r>
          </w:p>
        </w:tc>
        <w:tc>
          <w:tcPr>
            <w:tcW w:w="1365" w:type="dxa"/>
            <w:gridSpan w:val="2"/>
          </w:tcPr>
          <w:p w:rsidR="005F4CAB" w:rsidRPr="002710A4" w:rsidRDefault="005F4CAB" w:rsidP="00C750B6">
            <w:pPr>
              <w:rPr>
                <w:lang w:val="en-US"/>
              </w:rPr>
            </w:pPr>
            <w:r>
              <w:rPr>
                <w:lang w:val="en-US"/>
              </w:rPr>
              <w:t>șefă a direcție cultură</w:t>
            </w:r>
          </w:p>
        </w:tc>
        <w:tc>
          <w:tcPr>
            <w:tcW w:w="1320" w:type="dxa"/>
          </w:tcPr>
          <w:p w:rsidR="005F4CAB" w:rsidRPr="002710A4" w:rsidRDefault="005F4CAB" w:rsidP="00C750B6">
            <w:pPr>
              <w:rPr>
                <w:lang w:val="en-US"/>
              </w:rPr>
            </w:pPr>
            <w:bookmarkStart w:id="0" w:name="_GoBack"/>
            <w:bookmarkEnd w:id="0"/>
          </w:p>
        </w:tc>
        <w:tc>
          <w:tcPr>
            <w:tcW w:w="1198" w:type="dxa"/>
          </w:tcPr>
          <w:p w:rsidR="005F4CAB" w:rsidRPr="002710A4" w:rsidRDefault="005F4CAB" w:rsidP="00C750B6">
            <w:pPr>
              <w:rPr>
                <w:lang w:val="en-US"/>
              </w:rPr>
            </w:pPr>
          </w:p>
        </w:tc>
        <w:tc>
          <w:tcPr>
            <w:tcW w:w="1275" w:type="dxa"/>
          </w:tcPr>
          <w:p w:rsidR="005F4CAB" w:rsidRPr="002710A4" w:rsidRDefault="005F4CAB" w:rsidP="00C750B6">
            <w:pPr>
              <w:rPr>
                <w:lang w:val="en-US"/>
              </w:rPr>
            </w:pPr>
          </w:p>
        </w:tc>
      </w:tr>
      <w:tr w:rsidR="005F4CAB" w:rsidRPr="002710A4" w:rsidTr="005F4CAB">
        <w:trPr>
          <w:trHeight w:val="315"/>
        </w:trPr>
        <w:tc>
          <w:tcPr>
            <w:tcW w:w="671" w:type="dxa"/>
          </w:tcPr>
          <w:p w:rsidR="005F4CAB" w:rsidRPr="002710A4" w:rsidRDefault="005F4CAB" w:rsidP="0034669D">
            <w:pPr>
              <w:rPr>
                <w:lang w:val="en-US"/>
              </w:rPr>
            </w:pPr>
            <w:r>
              <w:rPr>
                <w:lang w:val="en-US"/>
              </w:rPr>
              <w:t>2</w:t>
            </w:r>
          </w:p>
        </w:tc>
        <w:tc>
          <w:tcPr>
            <w:tcW w:w="1913" w:type="dxa"/>
            <w:gridSpan w:val="2"/>
          </w:tcPr>
          <w:p w:rsidR="005F4CAB" w:rsidRPr="002710A4" w:rsidRDefault="005F4CAB" w:rsidP="0034669D">
            <w:pPr>
              <w:rPr>
                <w:lang w:val="en-US"/>
              </w:rPr>
            </w:pPr>
            <w:r>
              <w:rPr>
                <w:lang w:val="en-US"/>
              </w:rPr>
              <w:t>Natalia Frumos</w:t>
            </w:r>
          </w:p>
        </w:tc>
        <w:tc>
          <w:tcPr>
            <w:tcW w:w="1646" w:type="dxa"/>
          </w:tcPr>
          <w:p w:rsidR="005F4CAB" w:rsidRPr="002710A4" w:rsidRDefault="005F4CAB" w:rsidP="0034669D">
            <w:pPr>
              <w:rPr>
                <w:lang w:val="en-US"/>
              </w:rPr>
            </w:pPr>
          </w:p>
        </w:tc>
        <w:tc>
          <w:tcPr>
            <w:tcW w:w="1314" w:type="dxa"/>
          </w:tcPr>
          <w:p w:rsidR="005F4CAB" w:rsidRPr="002710A4" w:rsidRDefault="005F4CAB" w:rsidP="0034669D">
            <w:pPr>
              <w:rPr>
                <w:lang w:val="en-US"/>
              </w:rPr>
            </w:pPr>
          </w:p>
        </w:tc>
        <w:tc>
          <w:tcPr>
            <w:tcW w:w="1194" w:type="dxa"/>
          </w:tcPr>
          <w:p w:rsidR="005F4CAB" w:rsidRPr="002710A4" w:rsidRDefault="005F4CAB" w:rsidP="0034669D">
            <w:pPr>
              <w:rPr>
                <w:lang w:val="en-US"/>
              </w:rPr>
            </w:pPr>
          </w:p>
        </w:tc>
        <w:tc>
          <w:tcPr>
            <w:tcW w:w="1131" w:type="dxa"/>
          </w:tcPr>
          <w:p w:rsidR="005F4CAB" w:rsidRPr="002710A4" w:rsidRDefault="005F4CAB" w:rsidP="0034669D">
            <w:pPr>
              <w:rPr>
                <w:lang w:val="en-US"/>
              </w:rPr>
            </w:pPr>
          </w:p>
        </w:tc>
        <w:tc>
          <w:tcPr>
            <w:tcW w:w="1800" w:type="dxa"/>
          </w:tcPr>
          <w:p w:rsidR="005F4CAB" w:rsidRPr="002710A4" w:rsidRDefault="005F4CAB" w:rsidP="0034669D">
            <w:pPr>
              <w:rPr>
                <w:lang w:val="en-US"/>
              </w:rPr>
            </w:pPr>
          </w:p>
        </w:tc>
        <w:tc>
          <w:tcPr>
            <w:tcW w:w="1049" w:type="dxa"/>
            <w:gridSpan w:val="2"/>
          </w:tcPr>
          <w:p w:rsidR="005F4CAB" w:rsidRPr="002710A4" w:rsidRDefault="005F4CAB" w:rsidP="0034669D">
            <w:pPr>
              <w:rPr>
                <w:lang w:val="en-US"/>
              </w:rPr>
            </w:pPr>
            <w:r>
              <w:rPr>
                <w:lang w:val="ro-MD"/>
              </w:rPr>
              <w:t>Consiliul raional</w:t>
            </w:r>
          </w:p>
        </w:tc>
        <w:tc>
          <w:tcPr>
            <w:tcW w:w="1365" w:type="dxa"/>
            <w:gridSpan w:val="2"/>
          </w:tcPr>
          <w:p w:rsidR="005F4CAB" w:rsidRPr="002710A4" w:rsidRDefault="005F4CAB" w:rsidP="0034669D">
            <w:pPr>
              <w:rPr>
                <w:lang w:val="en-US"/>
              </w:rPr>
            </w:pPr>
            <w:r>
              <w:rPr>
                <w:lang w:val="en-US"/>
              </w:rPr>
              <w:t xml:space="preserve">Contabil-șef </w:t>
            </w:r>
          </w:p>
        </w:tc>
        <w:tc>
          <w:tcPr>
            <w:tcW w:w="1320" w:type="dxa"/>
          </w:tcPr>
          <w:p w:rsidR="005F4CAB" w:rsidRPr="002710A4" w:rsidRDefault="005F4CAB" w:rsidP="0034669D">
            <w:pPr>
              <w:rPr>
                <w:lang w:val="en-US"/>
              </w:rPr>
            </w:pPr>
          </w:p>
        </w:tc>
        <w:tc>
          <w:tcPr>
            <w:tcW w:w="1198" w:type="dxa"/>
          </w:tcPr>
          <w:p w:rsidR="005F4CAB" w:rsidRPr="002710A4" w:rsidRDefault="005F4CAB" w:rsidP="0034669D">
            <w:pPr>
              <w:rPr>
                <w:lang w:val="en-US"/>
              </w:rPr>
            </w:pPr>
          </w:p>
        </w:tc>
        <w:tc>
          <w:tcPr>
            <w:tcW w:w="1275" w:type="dxa"/>
          </w:tcPr>
          <w:p w:rsidR="005F4CAB" w:rsidRPr="002710A4" w:rsidRDefault="005F4CAB" w:rsidP="0034669D">
            <w:pPr>
              <w:rPr>
                <w:lang w:val="en-US"/>
              </w:rPr>
            </w:pPr>
          </w:p>
        </w:tc>
      </w:tr>
    </w:tbl>
    <w:p w:rsidR="003F29AC" w:rsidRPr="002710A4" w:rsidRDefault="003F29AC" w:rsidP="003F29AC">
      <w:pPr>
        <w:rPr>
          <w:lang w:val="en-US"/>
        </w:rPr>
      </w:pPr>
    </w:p>
    <w:p w:rsidR="003F29AC" w:rsidRPr="002710A4" w:rsidRDefault="003F29AC" w:rsidP="003F29AC">
      <w:pPr>
        <w:rPr>
          <w:lang w:val="en-US"/>
        </w:rPr>
      </w:pPr>
    </w:p>
    <w:p w:rsidR="003F29AC" w:rsidRPr="00CA66E3" w:rsidRDefault="003F29AC" w:rsidP="003F29AC"/>
    <w:p w:rsidR="007522FD" w:rsidRPr="007522FD" w:rsidRDefault="007522FD" w:rsidP="007522FD">
      <w:pPr>
        <w:jc w:val="right"/>
        <w:rPr>
          <w:b/>
          <w:i/>
          <w:lang w:val="ro-MD"/>
        </w:rPr>
      </w:pPr>
    </w:p>
    <w:sectPr w:rsidR="007522FD" w:rsidRPr="007522FD" w:rsidSect="00BE4C71">
      <w:pgSz w:w="16838" w:h="11906" w:orient="landscape"/>
      <w:pgMar w:top="993" w:right="962"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7522FD"/>
    <w:rsid w:val="00077379"/>
    <w:rsid w:val="000F2CA4"/>
    <w:rsid w:val="002D6728"/>
    <w:rsid w:val="003350A7"/>
    <w:rsid w:val="00351409"/>
    <w:rsid w:val="003759DF"/>
    <w:rsid w:val="003F29AC"/>
    <w:rsid w:val="005C232C"/>
    <w:rsid w:val="005F4CAB"/>
    <w:rsid w:val="00620771"/>
    <w:rsid w:val="006379B5"/>
    <w:rsid w:val="007522FD"/>
    <w:rsid w:val="00783672"/>
    <w:rsid w:val="007A524D"/>
    <w:rsid w:val="007B73D5"/>
    <w:rsid w:val="00BE4C71"/>
    <w:rsid w:val="00C063B4"/>
    <w:rsid w:val="00CA06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128A7-CC75-470C-817A-DB9E486B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672"/>
    <w:rPr>
      <w:rFonts w:ascii="Times New Roman" w:hAnsi="Times New Roman"/>
      <w:lang w:val="ro-RO"/>
    </w:rPr>
  </w:style>
  <w:style w:type="paragraph" w:styleId="1">
    <w:name w:val="heading 1"/>
    <w:basedOn w:val="a"/>
    <w:link w:val="10"/>
    <w:uiPriority w:val="9"/>
    <w:qFormat/>
    <w:rsid w:val="00783672"/>
    <w:pPr>
      <w:spacing w:line="537" w:lineRule="exact"/>
      <w:ind w:left="531"/>
      <w:outlineLvl w:val="0"/>
    </w:pPr>
    <w:rPr>
      <w:rFonts w:eastAsia="Times New Roman" w:cs="Times New Roman"/>
      <w:sz w:val="48"/>
      <w:szCs w:val="48"/>
    </w:rPr>
  </w:style>
  <w:style w:type="paragraph" w:styleId="2">
    <w:name w:val="heading 2"/>
    <w:basedOn w:val="a"/>
    <w:link w:val="20"/>
    <w:uiPriority w:val="9"/>
    <w:unhideWhenUsed/>
    <w:qFormat/>
    <w:rsid w:val="00783672"/>
    <w:pPr>
      <w:ind w:left="907" w:right="480"/>
      <w:jc w:val="center"/>
      <w:outlineLvl w:val="1"/>
    </w:pPr>
    <w:rPr>
      <w:rFonts w:eastAsia="Times New Roman" w:cs="Times New Roman"/>
      <w:sz w:val="36"/>
      <w:szCs w:val="36"/>
    </w:rPr>
  </w:style>
  <w:style w:type="paragraph" w:styleId="3">
    <w:name w:val="heading 3"/>
    <w:basedOn w:val="a"/>
    <w:link w:val="30"/>
    <w:uiPriority w:val="9"/>
    <w:unhideWhenUsed/>
    <w:qFormat/>
    <w:rsid w:val="00783672"/>
    <w:pPr>
      <w:spacing w:line="329" w:lineRule="exact"/>
      <w:jc w:val="right"/>
      <w:outlineLvl w:val="2"/>
    </w:pPr>
    <w:rPr>
      <w:rFonts w:eastAsia="Times New Roman" w:cs="Times New Roman"/>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672"/>
    <w:rPr>
      <w:rFonts w:ascii="Times New Roman" w:eastAsia="Times New Roman" w:hAnsi="Times New Roman" w:cs="Times New Roman"/>
      <w:sz w:val="48"/>
      <w:szCs w:val="48"/>
      <w:lang w:val="ro-RO"/>
    </w:rPr>
  </w:style>
  <w:style w:type="character" w:customStyle="1" w:styleId="20">
    <w:name w:val="Заголовок 2 Знак"/>
    <w:basedOn w:val="a0"/>
    <w:link w:val="2"/>
    <w:uiPriority w:val="9"/>
    <w:rsid w:val="00783672"/>
    <w:rPr>
      <w:rFonts w:ascii="Times New Roman" w:eastAsia="Times New Roman" w:hAnsi="Times New Roman" w:cs="Times New Roman"/>
      <w:sz w:val="36"/>
      <w:szCs w:val="36"/>
      <w:lang w:val="ro-RO"/>
    </w:rPr>
  </w:style>
  <w:style w:type="character" w:customStyle="1" w:styleId="30">
    <w:name w:val="Заголовок 3 Знак"/>
    <w:basedOn w:val="a0"/>
    <w:link w:val="3"/>
    <w:uiPriority w:val="9"/>
    <w:rsid w:val="00783672"/>
    <w:rPr>
      <w:rFonts w:ascii="Times New Roman" w:eastAsia="Times New Roman" w:hAnsi="Times New Roman" w:cs="Times New Roman"/>
      <w:sz w:val="29"/>
      <w:szCs w:val="29"/>
      <w:lang w:val="ro-RO"/>
    </w:rPr>
  </w:style>
  <w:style w:type="paragraph" w:styleId="a3">
    <w:name w:val="Body Text"/>
    <w:basedOn w:val="a"/>
    <w:link w:val="a4"/>
    <w:uiPriority w:val="1"/>
    <w:qFormat/>
    <w:rsid w:val="00783672"/>
    <w:rPr>
      <w:rFonts w:eastAsia="Times New Roman" w:cs="Times New Roman"/>
      <w:sz w:val="27"/>
      <w:szCs w:val="27"/>
    </w:rPr>
  </w:style>
  <w:style w:type="character" w:customStyle="1" w:styleId="a4">
    <w:name w:val="Основной текст Знак"/>
    <w:basedOn w:val="a0"/>
    <w:link w:val="a3"/>
    <w:uiPriority w:val="1"/>
    <w:rsid w:val="00783672"/>
    <w:rPr>
      <w:rFonts w:ascii="Times New Roman" w:eastAsia="Times New Roman" w:hAnsi="Times New Roman" w:cs="Times New Roman"/>
      <w:sz w:val="27"/>
      <w:szCs w:val="27"/>
      <w:lang w:val="ro-RO"/>
    </w:rPr>
  </w:style>
  <w:style w:type="paragraph" w:styleId="a5">
    <w:name w:val="List Paragraph"/>
    <w:basedOn w:val="a"/>
    <w:uiPriority w:val="1"/>
    <w:qFormat/>
    <w:rsid w:val="00783672"/>
    <w:pPr>
      <w:ind w:left="413" w:firstLine="566"/>
    </w:pPr>
    <w:rPr>
      <w:rFonts w:eastAsia="Times New Roman" w:cs="Times New Roman"/>
    </w:rPr>
  </w:style>
  <w:style w:type="paragraph" w:customStyle="1" w:styleId="TableParagraph">
    <w:name w:val="Table Paragraph"/>
    <w:basedOn w:val="a"/>
    <w:uiPriority w:val="1"/>
    <w:qFormat/>
    <w:rsid w:val="00783672"/>
    <w:rPr>
      <w:rFonts w:eastAsia="Times New Roman" w:cs="Times New Roman"/>
    </w:rPr>
  </w:style>
  <w:style w:type="paragraph" w:styleId="a6">
    <w:name w:val="Balloon Text"/>
    <w:basedOn w:val="a"/>
    <w:link w:val="a7"/>
    <w:uiPriority w:val="99"/>
    <w:semiHidden/>
    <w:unhideWhenUsed/>
    <w:rsid w:val="007522FD"/>
    <w:rPr>
      <w:rFonts w:ascii="Tahoma" w:hAnsi="Tahoma" w:cs="Tahoma"/>
      <w:sz w:val="16"/>
      <w:szCs w:val="16"/>
    </w:rPr>
  </w:style>
  <w:style w:type="character" w:customStyle="1" w:styleId="a7">
    <w:name w:val="Текст выноски Знак"/>
    <w:basedOn w:val="a0"/>
    <w:link w:val="a6"/>
    <w:uiPriority w:val="99"/>
    <w:semiHidden/>
    <w:rsid w:val="007522FD"/>
    <w:rPr>
      <w:rFonts w:ascii="Tahoma" w:hAnsi="Tahoma" w:cs="Tahoma"/>
      <w:sz w:val="16"/>
      <w:szCs w:val="16"/>
      <w:lang w:val="ro-RO"/>
    </w:rPr>
  </w:style>
  <w:style w:type="paragraph" w:styleId="21">
    <w:name w:val="Body Text Indent 2"/>
    <w:basedOn w:val="a"/>
    <w:link w:val="22"/>
    <w:semiHidden/>
    <w:unhideWhenUsed/>
    <w:rsid w:val="003759DF"/>
    <w:pPr>
      <w:widowControl/>
      <w:autoSpaceDE/>
      <w:autoSpaceDN/>
      <w:ind w:firstLine="513"/>
    </w:pPr>
    <w:rPr>
      <w:rFonts w:eastAsia="Times New Roman" w:cs="Times New Roman"/>
      <w:sz w:val="24"/>
      <w:szCs w:val="24"/>
      <w:lang w:eastAsia="ro-RO"/>
    </w:rPr>
  </w:style>
  <w:style w:type="character" w:customStyle="1" w:styleId="22">
    <w:name w:val="Основной текст с отступом 2 Знак"/>
    <w:basedOn w:val="a0"/>
    <w:link w:val="21"/>
    <w:semiHidden/>
    <w:rsid w:val="003759DF"/>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365</Words>
  <Characters>2081</Characters>
  <Application>Microsoft Office Word</Application>
  <DocSecurity>0</DocSecurity>
  <Lines>17</Lines>
  <Paragraphs>4</Paragraphs>
  <ScaleCrop>false</ScaleCrop>
  <Company>CtrlSoft</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CEC-Desktop</cp:lastModifiedBy>
  <cp:revision>14</cp:revision>
  <dcterms:created xsi:type="dcterms:W3CDTF">2024-07-19T11:33:00Z</dcterms:created>
  <dcterms:modified xsi:type="dcterms:W3CDTF">2024-08-20T05:34:00Z</dcterms:modified>
</cp:coreProperties>
</file>