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D5" w:rsidRDefault="00196A01" w:rsidP="00196A01">
      <w:pPr>
        <w:jc w:val="right"/>
        <w:rPr>
          <w:b/>
          <w:i/>
          <w:lang w:val="ro-MO"/>
        </w:rPr>
      </w:pPr>
      <w:r w:rsidRPr="00196A01">
        <w:rPr>
          <w:b/>
          <w:i/>
          <w:lang w:val="ro-MO"/>
        </w:rPr>
        <w:t>Proiect</w:t>
      </w:r>
    </w:p>
    <w:p w:rsidR="00196A01" w:rsidRDefault="00196A01" w:rsidP="00196A01">
      <w:pPr>
        <w:rPr>
          <w:b/>
          <w:i/>
          <w:sz w:val="24"/>
          <w:szCs w:val="24"/>
        </w:rPr>
      </w:pPr>
    </w:p>
    <w:tbl>
      <w:tblPr>
        <w:tblpPr w:leftFromText="180" w:rightFromText="180" w:bottomFromText="200" w:vertAnchor="page" w:horzAnchor="margin" w:tblpY="1158"/>
        <w:tblW w:w="9885" w:type="dxa"/>
        <w:tblLayout w:type="fixed"/>
        <w:tblLook w:val="0400"/>
      </w:tblPr>
      <w:tblGrid>
        <w:gridCol w:w="9885"/>
      </w:tblGrid>
      <w:tr w:rsidR="00196A01" w:rsidTr="00196A01">
        <w:trPr>
          <w:trHeight w:val="828"/>
        </w:trPr>
        <w:tc>
          <w:tcPr>
            <w:tcW w:w="9885" w:type="dxa"/>
          </w:tcPr>
          <w:p w:rsidR="00196A01" w:rsidRDefault="00196A01">
            <w:pPr>
              <w:spacing w:line="276" w:lineRule="auto"/>
              <w:jc w:val="center"/>
              <w:rPr>
                <w:rFonts w:eastAsia="Times New Roman" w:cs="Times New Roman"/>
                <w:b/>
                <w:sz w:val="24"/>
                <w:szCs w:val="24"/>
                <w:lang w:val="ru-RU" w:eastAsia="ru-RU"/>
              </w:rPr>
            </w:pPr>
            <w:r>
              <w:rPr>
                <w:b/>
                <w:noProof/>
                <w:kern w:val="32"/>
                <w:lang w:eastAsia="ro-RO"/>
              </w:rPr>
              <w:drawing>
                <wp:inline distT="0" distB="0" distL="0" distR="0">
                  <wp:extent cx="643890" cy="620395"/>
                  <wp:effectExtent l="19050" t="0" r="3810" b="0"/>
                  <wp:docPr id="1" name="Рисунок 2" descr="STEMA DE STAT_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 DE STAT_RM"/>
                          <pic:cNvPicPr>
                            <a:picLocks noChangeAspect="1" noChangeArrowheads="1"/>
                          </pic:cNvPicPr>
                        </pic:nvPicPr>
                        <pic:blipFill>
                          <a:blip r:embed="rId4" cstate="print"/>
                          <a:srcRect/>
                          <a:stretch>
                            <a:fillRect/>
                          </a:stretch>
                        </pic:blipFill>
                        <pic:spPr bwMode="auto">
                          <a:xfrm>
                            <a:off x="0" y="0"/>
                            <a:ext cx="643890" cy="620395"/>
                          </a:xfrm>
                          <a:prstGeom prst="rect">
                            <a:avLst/>
                          </a:prstGeom>
                          <a:noFill/>
                          <a:ln w="9525">
                            <a:noFill/>
                            <a:miter lim="800000"/>
                            <a:headEnd/>
                            <a:tailEnd/>
                          </a:ln>
                        </pic:spPr>
                      </pic:pic>
                    </a:graphicData>
                  </a:graphic>
                </wp:inline>
              </w:drawing>
            </w:r>
          </w:p>
          <w:p w:rsidR="00196A01" w:rsidRDefault="00196A01">
            <w:pPr>
              <w:spacing w:line="276" w:lineRule="auto"/>
              <w:jc w:val="center"/>
              <w:rPr>
                <w:b/>
                <w:color w:val="000000"/>
                <w:sz w:val="24"/>
                <w:szCs w:val="24"/>
                <w:lang w:val="en-US"/>
              </w:rPr>
            </w:pPr>
            <w:r>
              <w:rPr>
                <w:b/>
                <w:color w:val="000000"/>
                <w:sz w:val="24"/>
                <w:szCs w:val="24"/>
                <w:lang w:val="en-US"/>
              </w:rPr>
              <w:t>REPUBLICA MOLDOVA</w:t>
            </w:r>
          </w:p>
          <w:p w:rsidR="00196A01" w:rsidRDefault="00196A01">
            <w:pPr>
              <w:spacing w:after="60" w:line="276" w:lineRule="auto"/>
              <w:jc w:val="center"/>
              <w:rPr>
                <w:rFonts w:ascii="Calibri" w:eastAsia="Calibri" w:hAnsi="Calibri" w:cs="Calibri"/>
                <w:i/>
                <w:color w:val="000000"/>
                <w:sz w:val="24"/>
                <w:szCs w:val="24"/>
                <w:lang w:val="en-US" w:eastAsia="ru-RU"/>
              </w:rPr>
            </w:pPr>
            <w:r>
              <w:rPr>
                <w:b/>
                <w:color w:val="000000"/>
                <w:sz w:val="24"/>
                <w:szCs w:val="24"/>
                <w:lang w:val="en-US"/>
              </w:rPr>
              <w:t>CONSILIUL RAIONAL ŞTEFAN VODĂ</w:t>
            </w:r>
          </w:p>
        </w:tc>
      </w:tr>
    </w:tbl>
    <w:p w:rsidR="00196A01" w:rsidRDefault="00196A01" w:rsidP="00196A01">
      <w:pPr>
        <w:jc w:val="center"/>
        <w:rPr>
          <w:rFonts w:eastAsia="Times New Roman"/>
          <w:b/>
          <w:sz w:val="24"/>
          <w:szCs w:val="24"/>
          <w:lang w:val="en-US" w:eastAsia="ru-RU"/>
        </w:rPr>
      </w:pPr>
      <w:proofErr w:type="gramStart"/>
      <w:r>
        <w:rPr>
          <w:b/>
          <w:sz w:val="24"/>
          <w:szCs w:val="24"/>
          <w:lang w:val="en-US"/>
        </w:rPr>
        <w:t>DECIZIE nr.</w:t>
      </w:r>
      <w:proofErr w:type="gramEnd"/>
      <w:r>
        <w:rPr>
          <w:b/>
          <w:sz w:val="24"/>
          <w:szCs w:val="24"/>
          <w:lang w:val="en-US"/>
        </w:rPr>
        <w:t xml:space="preserve"> 3/1</w:t>
      </w:r>
      <w:r w:rsidR="00166395">
        <w:rPr>
          <w:b/>
          <w:sz w:val="24"/>
          <w:szCs w:val="24"/>
          <w:lang w:val="en-US"/>
        </w:rPr>
        <w:t>3</w:t>
      </w:r>
    </w:p>
    <w:p w:rsidR="00196A01" w:rsidRDefault="00196A01" w:rsidP="00196A01">
      <w:pPr>
        <w:jc w:val="center"/>
        <w:rPr>
          <w:sz w:val="24"/>
          <w:szCs w:val="24"/>
          <w:lang w:val="en-US"/>
        </w:rPr>
      </w:pPr>
      <w:proofErr w:type="gramStart"/>
      <w:r>
        <w:rPr>
          <w:b/>
          <w:sz w:val="24"/>
          <w:szCs w:val="24"/>
          <w:lang w:val="en-US"/>
        </w:rPr>
        <w:t>din</w:t>
      </w:r>
      <w:proofErr w:type="gramEnd"/>
      <w:r>
        <w:rPr>
          <w:b/>
          <w:sz w:val="24"/>
          <w:szCs w:val="24"/>
          <w:lang w:val="en-US"/>
        </w:rPr>
        <w:t xml:space="preserve"> </w:t>
      </w:r>
      <w:r w:rsidR="00A3788D">
        <w:rPr>
          <w:b/>
          <w:sz w:val="24"/>
          <w:szCs w:val="24"/>
          <w:lang w:val="en-US"/>
        </w:rPr>
        <w:t>14</w:t>
      </w:r>
      <w:r w:rsidR="00166395">
        <w:rPr>
          <w:b/>
          <w:sz w:val="24"/>
          <w:szCs w:val="24"/>
          <w:lang w:val="en-US"/>
        </w:rPr>
        <w:t xml:space="preserve"> august</w:t>
      </w:r>
      <w:r>
        <w:rPr>
          <w:b/>
          <w:sz w:val="24"/>
          <w:szCs w:val="24"/>
          <w:lang w:val="en-US"/>
        </w:rPr>
        <w:t xml:space="preserve"> 2024</w:t>
      </w:r>
    </w:p>
    <w:p w:rsidR="00196A01" w:rsidRDefault="00196A01" w:rsidP="00196A01">
      <w:pPr>
        <w:rPr>
          <w:sz w:val="24"/>
          <w:szCs w:val="24"/>
          <w:lang w:val="en-US"/>
        </w:rPr>
      </w:pPr>
    </w:p>
    <w:p w:rsidR="00196A01" w:rsidRPr="00196A01" w:rsidRDefault="00196A01" w:rsidP="00196A01">
      <w:pPr>
        <w:jc w:val="both"/>
        <w:rPr>
          <w:bCs/>
          <w:sz w:val="24"/>
          <w:szCs w:val="24"/>
          <w:lang w:val="en-US"/>
        </w:rPr>
      </w:pPr>
      <w:r w:rsidRPr="00196A01">
        <w:rPr>
          <w:bCs/>
          <w:sz w:val="24"/>
          <w:szCs w:val="24"/>
        </w:rPr>
        <w:t xml:space="preserve"> Cu privire la transmiterea în comodat a unui bun imobil </w:t>
      </w:r>
    </w:p>
    <w:p w:rsidR="00196A01" w:rsidRPr="00196A01" w:rsidRDefault="00196A01" w:rsidP="00196A01">
      <w:pPr>
        <w:jc w:val="both"/>
        <w:rPr>
          <w:sz w:val="24"/>
          <w:szCs w:val="24"/>
        </w:rPr>
      </w:pPr>
      <w:r w:rsidRPr="00196A01">
        <w:rPr>
          <w:bCs/>
          <w:sz w:val="24"/>
          <w:szCs w:val="24"/>
        </w:rPr>
        <w:t>Asociației Obștești „Asociația Nevăzătorilor din Moldova”</w:t>
      </w:r>
    </w:p>
    <w:p w:rsidR="00196A01" w:rsidRDefault="00196A01" w:rsidP="00196A01">
      <w:pPr>
        <w:ind w:firstLine="720"/>
        <w:jc w:val="both"/>
        <w:rPr>
          <w:sz w:val="24"/>
          <w:szCs w:val="24"/>
        </w:rPr>
      </w:pPr>
    </w:p>
    <w:p w:rsidR="00196A01" w:rsidRDefault="00196A01" w:rsidP="00196A01">
      <w:pPr>
        <w:jc w:val="both"/>
        <w:rPr>
          <w:smallCaps/>
          <w:color w:val="5A5A5A"/>
          <w:sz w:val="20"/>
          <w:szCs w:val="20"/>
        </w:rPr>
      </w:pPr>
      <w:r>
        <w:rPr>
          <w:sz w:val="24"/>
          <w:szCs w:val="24"/>
        </w:rPr>
        <w:t xml:space="preserve"> Aferent demersului A.O. „Asociația Nevăzătorilor din Moldova” nr. 2 din 15.01.2024;</w:t>
      </w:r>
    </w:p>
    <w:p w:rsidR="00196A01" w:rsidRDefault="00196A01" w:rsidP="00196A01">
      <w:pPr>
        <w:jc w:val="both"/>
      </w:pPr>
      <w:r>
        <w:rPr>
          <w:sz w:val="24"/>
          <w:szCs w:val="24"/>
        </w:rPr>
        <w:t xml:space="preserve"> În conformitate cu prevederile art. 3, art. 4, art. 10 alin. (4) din Legea nr. 523 din 16.07.1999 cu privire la proprietatea publică a unităţilor administrativ-teritoriale, art. 1234-1241 Cod civil al Republicii Moldova nr. 1107 din 06.06.2002, art. 9 alin. (1) și alin. (2) lit. h) din Legea nr. 121               din 04.05.2007 privind administrarea şi </w:t>
      </w:r>
      <w:proofErr w:type="spellStart"/>
      <w:r>
        <w:rPr>
          <w:sz w:val="24"/>
          <w:szCs w:val="24"/>
        </w:rPr>
        <w:t>deetatizarea</w:t>
      </w:r>
      <w:proofErr w:type="spellEnd"/>
      <w:r>
        <w:rPr>
          <w:sz w:val="24"/>
          <w:szCs w:val="24"/>
        </w:rPr>
        <w:t xml:space="preserve"> proprietăţii publice, Regulamentul cu privire la modul de transmitere a bunurilor proprietate publică, aprobat prin Hotărârea Guvernului                        nr. 901/2015;</w:t>
      </w:r>
    </w:p>
    <w:p w:rsidR="00196A01" w:rsidRDefault="00196A01" w:rsidP="00196A01">
      <w:pPr>
        <w:jc w:val="both"/>
        <w:rPr>
          <w:b/>
          <w:sz w:val="24"/>
          <w:szCs w:val="24"/>
        </w:rPr>
      </w:pPr>
      <w:r>
        <w:rPr>
          <w:sz w:val="24"/>
          <w:szCs w:val="24"/>
        </w:rPr>
        <w:t xml:space="preserve"> În baza prevederilor art. 43 alin (2), 46 și 77 alin. (2) din Legea nr. 436/2006 privind administrația publică locală, cu modificările și completările ulterioare, Consiliul raional Ștefan Vodă </w:t>
      </w:r>
      <w:r>
        <w:rPr>
          <w:b/>
          <w:sz w:val="24"/>
          <w:szCs w:val="24"/>
        </w:rPr>
        <w:t>DECIDE:</w:t>
      </w:r>
    </w:p>
    <w:p w:rsidR="00196A01" w:rsidRDefault="00196A01" w:rsidP="00196A01">
      <w:pPr>
        <w:jc w:val="both"/>
        <w:rPr>
          <w:i/>
          <w:sz w:val="24"/>
          <w:szCs w:val="24"/>
        </w:rPr>
      </w:pPr>
      <w:r>
        <w:rPr>
          <w:b/>
          <w:bCs/>
          <w:sz w:val="24"/>
          <w:szCs w:val="24"/>
        </w:rPr>
        <w:t>1.</w:t>
      </w:r>
      <w:r>
        <w:rPr>
          <w:sz w:val="24"/>
          <w:szCs w:val="24"/>
        </w:rPr>
        <w:t xml:space="preserve"> </w:t>
      </w:r>
      <w:r>
        <w:rPr>
          <w:color w:val="000000" w:themeColor="text1"/>
          <w:sz w:val="24"/>
          <w:szCs w:val="24"/>
        </w:rPr>
        <w:t>Se transmite în comodat Asociației Obștești “Asociația Nevăzătorilor din Moldova”,</w:t>
      </w:r>
      <w:r w:rsidR="00BB4F8A">
        <w:rPr>
          <w:color w:val="000000" w:themeColor="text1"/>
          <w:sz w:val="24"/>
          <w:szCs w:val="24"/>
        </w:rPr>
        <w:t xml:space="preserve"> cu statut de utilitate publică</w:t>
      </w:r>
      <w:r w:rsidR="008E04D5">
        <w:rPr>
          <w:color w:val="000000" w:themeColor="text1"/>
          <w:sz w:val="24"/>
          <w:szCs w:val="24"/>
        </w:rPr>
        <w:t>,</w:t>
      </w:r>
      <w:r>
        <w:rPr>
          <w:color w:val="000000" w:themeColor="text1"/>
          <w:sz w:val="24"/>
          <w:szCs w:val="24"/>
        </w:rPr>
        <w:t xml:space="preserve"> în scopul desfășurării activității, </w:t>
      </w:r>
      <w:r w:rsidR="008E04D5">
        <w:rPr>
          <w:color w:val="000000" w:themeColor="text1"/>
          <w:sz w:val="24"/>
          <w:szCs w:val="24"/>
        </w:rPr>
        <w:t>un bun imobil</w:t>
      </w:r>
      <w:r>
        <w:rPr>
          <w:color w:val="000000" w:themeColor="text1"/>
          <w:sz w:val="24"/>
          <w:szCs w:val="24"/>
        </w:rPr>
        <w:t xml:space="preserve"> </w:t>
      </w:r>
      <w:r w:rsidR="008E04D5">
        <w:rPr>
          <w:color w:val="000000" w:themeColor="text1"/>
          <w:sz w:val="24"/>
          <w:szCs w:val="24"/>
        </w:rPr>
        <w:t>(</w:t>
      </w:r>
      <w:r>
        <w:rPr>
          <w:color w:val="000000" w:themeColor="text1"/>
          <w:sz w:val="24"/>
          <w:szCs w:val="24"/>
        </w:rPr>
        <w:t>birou de serviciu</w:t>
      </w:r>
      <w:r w:rsidR="008E04D5">
        <w:rPr>
          <w:color w:val="000000" w:themeColor="text1"/>
          <w:sz w:val="24"/>
          <w:szCs w:val="24"/>
        </w:rPr>
        <w:t>)</w:t>
      </w:r>
      <w:r>
        <w:rPr>
          <w:color w:val="000000" w:themeColor="text1"/>
          <w:sz w:val="24"/>
          <w:szCs w:val="24"/>
        </w:rPr>
        <w:t xml:space="preserve">, pe termen </w:t>
      </w:r>
      <w:r w:rsidR="008E04D5">
        <w:rPr>
          <w:color w:val="000000" w:themeColor="text1"/>
          <w:sz w:val="24"/>
          <w:szCs w:val="24"/>
        </w:rPr>
        <w:t xml:space="preserve">              </w:t>
      </w:r>
      <w:r>
        <w:rPr>
          <w:color w:val="000000" w:themeColor="text1"/>
          <w:sz w:val="24"/>
          <w:szCs w:val="24"/>
        </w:rPr>
        <w:t xml:space="preserve">de </w:t>
      </w:r>
      <w:r>
        <w:rPr>
          <w:color w:val="000000" w:themeColor="text1"/>
          <w:sz w:val="24"/>
          <w:szCs w:val="24"/>
          <w:highlight w:val="yellow"/>
        </w:rPr>
        <w:t>1 an</w:t>
      </w:r>
      <w:r>
        <w:rPr>
          <w:color w:val="000000" w:themeColor="text1"/>
          <w:sz w:val="24"/>
          <w:szCs w:val="24"/>
        </w:rPr>
        <w:t xml:space="preserve"> din momentul semnării contractului de comodat, încăperea cu suprafața de 9,8 m.p. din imobilul cu numărul cadastral </w:t>
      </w:r>
      <w:r>
        <w:rPr>
          <w:sz w:val="24"/>
          <w:szCs w:val="24"/>
        </w:rPr>
        <w:t>8501213.111</w:t>
      </w:r>
      <w:r>
        <w:rPr>
          <w:color w:val="000000" w:themeColor="text1"/>
          <w:sz w:val="24"/>
          <w:szCs w:val="24"/>
        </w:rPr>
        <w:t xml:space="preserve">, amplasat în orașul Ștefan Vodă, str. Libertății 1 </w:t>
      </w:r>
      <w:r>
        <w:rPr>
          <w:i/>
          <w:color w:val="000000" w:themeColor="text1"/>
          <w:sz w:val="24"/>
          <w:szCs w:val="24"/>
        </w:rPr>
        <w:t>conform planului anexat</w:t>
      </w:r>
      <w:r>
        <w:rPr>
          <w:i/>
          <w:sz w:val="24"/>
          <w:szCs w:val="24"/>
        </w:rPr>
        <w:t>.</w:t>
      </w:r>
    </w:p>
    <w:p w:rsidR="00196A01" w:rsidRDefault="00BB4F8A" w:rsidP="00196A01">
      <w:pPr>
        <w:jc w:val="both"/>
        <w:rPr>
          <w:sz w:val="24"/>
          <w:szCs w:val="24"/>
        </w:rPr>
      </w:pPr>
      <w:r>
        <w:rPr>
          <w:b/>
          <w:bCs/>
          <w:sz w:val="24"/>
          <w:szCs w:val="24"/>
        </w:rPr>
        <w:t>2</w:t>
      </w:r>
      <w:r w:rsidR="00196A01">
        <w:rPr>
          <w:b/>
          <w:bCs/>
          <w:sz w:val="24"/>
          <w:szCs w:val="24"/>
        </w:rPr>
        <w:t>.</w:t>
      </w:r>
      <w:r w:rsidR="00196A01">
        <w:rPr>
          <w:sz w:val="24"/>
          <w:szCs w:val="24"/>
        </w:rPr>
        <w:t xml:space="preserve"> Se deleagă președinta raionului Ștefan Vodă, Olga Luchian, să semneze contractul de transmitere în comodat a bunului specificat în prezenta decizie, în condițiile legislației în vigoare</w:t>
      </w:r>
      <w:r>
        <w:rPr>
          <w:sz w:val="24"/>
          <w:szCs w:val="24"/>
        </w:rPr>
        <w:t xml:space="preserve"> și să instituie comisia de predare-primire</w:t>
      </w:r>
      <w:r w:rsidR="00196A01">
        <w:rPr>
          <w:sz w:val="24"/>
          <w:szCs w:val="24"/>
        </w:rPr>
        <w:t>.</w:t>
      </w:r>
    </w:p>
    <w:p w:rsidR="00196A01" w:rsidRDefault="00BB4F8A" w:rsidP="00196A01">
      <w:pPr>
        <w:jc w:val="both"/>
        <w:rPr>
          <w:sz w:val="24"/>
          <w:szCs w:val="24"/>
        </w:rPr>
      </w:pPr>
      <w:r>
        <w:rPr>
          <w:b/>
          <w:bCs/>
          <w:sz w:val="24"/>
          <w:szCs w:val="24"/>
        </w:rPr>
        <w:t>3</w:t>
      </w:r>
      <w:r w:rsidR="00196A01">
        <w:rPr>
          <w:b/>
          <w:bCs/>
          <w:sz w:val="24"/>
          <w:szCs w:val="24"/>
        </w:rPr>
        <w:t>.</w:t>
      </w:r>
      <w:r w:rsidR="00196A01">
        <w:rPr>
          <w:sz w:val="24"/>
          <w:szCs w:val="24"/>
        </w:rPr>
        <w:t xml:space="preserve"> Controlul executării prezentei decizii se atribuie dnei Olga Luchian, președinta raionului.</w:t>
      </w:r>
    </w:p>
    <w:p w:rsidR="00196A01" w:rsidRDefault="00BB4F8A" w:rsidP="00196A01">
      <w:pPr>
        <w:jc w:val="both"/>
        <w:rPr>
          <w:b/>
          <w:sz w:val="24"/>
          <w:szCs w:val="24"/>
        </w:rPr>
      </w:pPr>
      <w:r>
        <w:rPr>
          <w:b/>
          <w:bCs/>
          <w:sz w:val="24"/>
          <w:szCs w:val="24"/>
        </w:rPr>
        <w:t>4</w:t>
      </w:r>
      <w:r w:rsidR="00196A01">
        <w:rPr>
          <w:b/>
          <w:bCs/>
          <w:sz w:val="24"/>
          <w:szCs w:val="24"/>
        </w:rPr>
        <w:t>.</w:t>
      </w:r>
      <w:r w:rsidR="00196A01">
        <w:rPr>
          <w:sz w:val="24"/>
          <w:szCs w:val="24"/>
        </w:rPr>
        <w:t xml:space="preserve"> Prezenta decizie poate fi contestată cu cerere prealabilă la autoritatea emitentă cu sediul                        or. Ștefan Vodă, str. Libertății nr. 1 sau la Judecătoria Căușeni (sediul or. Ștefan Vodă,                              str. Grigore Vieru nr. 6), în termen de 30 de zile din data publicării, potrivit prevederilor                      Codului administrativ al Republicii Moldova nr. 116/2018.</w:t>
      </w:r>
    </w:p>
    <w:p w:rsidR="00196A01" w:rsidRDefault="00BB4F8A" w:rsidP="00196A01">
      <w:pPr>
        <w:tabs>
          <w:tab w:val="left" w:pos="1058"/>
        </w:tabs>
        <w:jc w:val="both"/>
        <w:rPr>
          <w:sz w:val="24"/>
          <w:szCs w:val="24"/>
        </w:rPr>
      </w:pPr>
      <w:r>
        <w:rPr>
          <w:b/>
          <w:bCs/>
          <w:sz w:val="24"/>
          <w:szCs w:val="24"/>
        </w:rPr>
        <w:t>5</w:t>
      </w:r>
      <w:r w:rsidR="00196A01">
        <w:rPr>
          <w:b/>
          <w:bCs/>
          <w:sz w:val="24"/>
          <w:szCs w:val="24"/>
        </w:rPr>
        <w:t>.</w:t>
      </w:r>
      <w:r w:rsidR="00196A01">
        <w:rPr>
          <w:sz w:val="24"/>
          <w:szCs w:val="24"/>
        </w:rPr>
        <w:t xml:space="preserve"> Prezenta decizie se include în Registrul de Stat a actelor locale, se publică pe pagina web a Consiliului raional Ștefan Vodă și se aduce la cunoștință:</w:t>
      </w:r>
    </w:p>
    <w:p w:rsidR="00196A01" w:rsidRDefault="00D76229" w:rsidP="00196A01">
      <w:pPr>
        <w:tabs>
          <w:tab w:val="left" w:pos="1058"/>
        </w:tabs>
        <w:jc w:val="both"/>
        <w:rPr>
          <w:sz w:val="24"/>
          <w:szCs w:val="24"/>
        </w:rPr>
      </w:pPr>
      <w:r>
        <w:rPr>
          <w:sz w:val="24"/>
          <w:szCs w:val="24"/>
        </w:rPr>
        <w:t xml:space="preserve">             A.O. „Asociația Nevăzătorilor din Moldova”.</w:t>
      </w:r>
    </w:p>
    <w:p w:rsidR="00196A01" w:rsidRDefault="00196A01" w:rsidP="00196A01">
      <w:pPr>
        <w:tabs>
          <w:tab w:val="left" w:pos="1058"/>
        </w:tabs>
        <w:jc w:val="both"/>
        <w:rPr>
          <w:sz w:val="24"/>
          <w:szCs w:val="24"/>
        </w:rPr>
      </w:pPr>
    </w:p>
    <w:p w:rsidR="008E04D5" w:rsidRDefault="008E04D5" w:rsidP="00196A01">
      <w:pPr>
        <w:tabs>
          <w:tab w:val="left" w:pos="1058"/>
        </w:tabs>
        <w:jc w:val="both"/>
        <w:rPr>
          <w:sz w:val="24"/>
          <w:szCs w:val="24"/>
        </w:rPr>
      </w:pPr>
    </w:p>
    <w:p w:rsidR="008E04D5" w:rsidRDefault="008E04D5" w:rsidP="00196A01">
      <w:pPr>
        <w:tabs>
          <w:tab w:val="left" w:pos="1058"/>
        </w:tabs>
        <w:jc w:val="both"/>
        <w:rPr>
          <w:sz w:val="24"/>
          <w:szCs w:val="24"/>
        </w:rPr>
      </w:pPr>
    </w:p>
    <w:p w:rsidR="00D76229" w:rsidRDefault="00D76229" w:rsidP="00196A01">
      <w:pPr>
        <w:tabs>
          <w:tab w:val="left" w:pos="1058"/>
        </w:tabs>
        <w:jc w:val="both"/>
        <w:rPr>
          <w:sz w:val="24"/>
          <w:szCs w:val="24"/>
        </w:rPr>
      </w:pPr>
    </w:p>
    <w:p w:rsidR="00196A01" w:rsidRDefault="00196A01" w:rsidP="00196A01">
      <w:pPr>
        <w:rPr>
          <w:b/>
          <w:sz w:val="24"/>
          <w:szCs w:val="24"/>
        </w:rPr>
      </w:pPr>
      <w:r>
        <w:rPr>
          <w:b/>
          <w:sz w:val="24"/>
          <w:szCs w:val="24"/>
        </w:rPr>
        <w:t xml:space="preserve">Preşedintele şedinţei                                                                       </w:t>
      </w:r>
    </w:p>
    <w:p w:rsidR="00196A01" w:rsidRDefault="00196A01" w:rsidP="00196A01">
      <w:pPr>
        <w:jc w:val="both"/>
        <w:rPr>
          <w:i/>
          <w:sz w:val="24"/>
          <w:szCs w:val="24"/>
        </w:rPr>
      </w:pPr>
      <w:r>
        <w:rPr>
          <w:i/>
          <w:sz w:val="24"/>
          <w:szCs w:val="24"/>
        </w:rPr>
        <w:t>Contrasemnează:</w:t>
      </w:r>
    </w:p>
    <w:p w:rsidR="00196A01" w:rsidRDefault="00196A01" w:rsidP="00196A01">
      <w:pPr>
        <w:jc w:val="both"/>
        <w:rPr>
          <w:i/>
          <w:sz w:val="24"/>
          <w:szCs w:val="24"/>
        </w:rPr>
      </w:pPr>
      <w:r>
        <w:rPr>
          <w:b/>
          <w:sz w:val="24"/>
          <w:szCs w:val="24"/>
        </w:rPr>
        <w:t xml:space="preserve">Secretarul Consiliului raional                                                        </w:t>
      </w:r>
      <w:r>
        <w:rPr>
          <w:sz w:val="24"/>
          <w:szCs w:val="24"/>
        </w:rPr>
        <w:t xml:space="preserve"> </w:t>
      </w:r>
    </w:p>
    <w:p w:rsidR="00196A01" w:rsidRDefault="00196A01" w:rsidP="00196A01">
      <w:pPr>
        <w:jc w:val="both"/>
        <w:rPr>
          <w:b/>
          <w:sz w:val="24"/>
          <w:szCs w:val="24"/>
        </w:rPr>
      </w:pPr>
    </w:p>
    <w:p w:rsidR="00196A01" w:rsidRDefault="00196A01" w:rsidP="00196A01">
      <w:pPr>
        <w:rPr>
          <w:sz w:val="24"/>
          <w:szCs w:val="24"/>
          <w:lang w:val="en-US"/>
        </w:rPr>
      </w:pPr>
    </w:p>
    <w:p w:rsidR="00196A01" w:rsidRDefault="00196A01" w:rsidP="00196A01">
      <w:pPr>
        <w:rPr>
          <w:sz w:val="24"/>
          <w:szCs w:val="24"/>
          <w:lang w:val="en-US"/>
        </w:rPr>
      </w:pPr>
    </w:p>
    <w:p w:rsidR="008E04D5" w:rsidRDefault="008E04D5" w:rsidP="00196A01">
      <w:pPr>
        <w:rPr>
          <w:sz w:val="24"/>
          <w:szCs w:val="24"/>
          <w:lang w:val="en-US"/>
        </w:rPr>
      </w:pPr>
    </w:p>
    <w:p w:rsidR="008E04D5" w:rsidRDefault="008E04D5" w:rsidP="00196A01">
      <w:pPr>
        <w:rPr>
          <w:sz w:val="24"/>
          <w:szCs w:val="24"/>
          <w:lang w:val="en-US"/>
        </w:rPr>
      </w:pPr>
    </w:p>
    <w:p w:rsidR="008E04D5" w:rsidRDefault="008E04D5" w:rsidP="00196A01">
      <w:pPr>
        <w:rPr>
          <w:sz w:val="24"/>
          <w:szCs w:val="24"/>
          <w:lang w:val="en-US"/>
        </w:rPr>
      </w:pPr>
    </w:p>
    <w:p w:rsidR="008E04D5" w:rsidRDefault="008E04D5" w:rsidP="00196A01">
      <w:pPr>
        <w:rPr>
          <w:sz w:val="24"/>
          <w:szCs w:val="24"/>
          <w:lang w:val="en-US"/>
        </w:rPr>
      </w:pPr>
    </w:p>
    <w:p w:rsidR="00196A01" w:rsidRPr="00196A01" w:rsidRDefault="00196A01" w:rsidP="00196A01">
      <w:pPr>
        <w:ind w:left="2520"/>
        <w:jc w:val="right"/>
        <w:rPr>
          <w:b/>
          <w:lang w:val="en-US"/>
        </w:rPr>
      </w:pPr>
      <w:r>
        <w:rPr>
          <w:b/>
        </w:rPr>
        <w:lastRenderedPageBreak/>
        <w:t>Anex</w:t>
      </w:r>
      <w:r w:rsidR="008E04D5">
        <w:rPr>
          <w:b/>
        </w:rPr>
        <w:t>ă</w:t>
      </w:r>
    </w:p>
    <w:p w:rsidR="00196A01" w:rsidRDefault="00196A01" w:rsidP="00196A01">
      <w:pPr>
        <w:jc w:val="right"/>
      </w:pPr>
      <w:r>
        <w:t>la decizia Consiliului raional Ştefan Vodă</w:t>
      </w:r>
    </w:p>
    <w:p w:rsidR="00196A01" w:rsidRDefault="00196A01" w:rsidP="00196A01">
      <w:pPr>
        <w:jc w:val="right"/>
      </w:pPr>
      <w:r>
        <w:t xml:space="preserve">nr. </w:t>
      </w:r>
      <w:r w:rsidR="00166395">
        <w:t>3/13</w:t>
      </w:r>
      <w:r>
        <w:t xml:space="preserve"> din </w:t>
      </w:r>
      <w:r w:rsidR="00A3788D">
        <w:t>14</w:t>
      </w:r>
      <w:r w:rsidR="00166395">
        <w:t xml:space="preserve"> august</w:t>
      </w:r>
      <w:r>
        <w:t xml:space="preserve"> 2024</w:t>
      </w:r>
    </w:p>
    <w:p w:rsidR="00196A01" w:rsidRDefault="00196A01" w:rsidP="00196A01">
      <w:pPr>
        <w:jc w:val="center"/>
        <w:rPr>
          <w:b/>
          <w:sz w:val="24"/>
          <w:szCs w:val="24"/>
        </w:rPr>
      </w:pPr>
    </w:p>
    <w:p w:rsidR="00196A01" w:rsidRDefault="00196A01" w:rsidP="00196A01">
      <w:pPr>
        <w:jc w:val="center"/>
        <w:rPr>
          <w:b/>
          <w:sz w:val="24"/>
          <w:szCs w:val="24"/>
        </w:rPr>
      </w:pPr>
      <w:r>
        <w:rPr>
          <w:b/>
          <w:sz w:val="24"/>
          <w:szCs w:val="24"/>
        </w:rPr>
        <w:t>Schema de amplasare a bunului</w:t>
      </w:r>
    </w:p>
    <w:p w:rsidR="00196A01" w:rsidRDefault="00196A01" w:rsidP="00196A01">
      <w:pPr>
        <w:rPr>
          <w:sz w:val="20"/>
          <w:szCs w:val="20"/>
        </w:rPr>
      </w:pPr>
    </w:p>
    <w:p w:rsidR="00196A01" w:rsidRDefault="00196A01" w:rsidP="00196A01">
      <w:pPr>
        <w:rPr>
          <w:noProof/>
        </w:rPr>
      </w:pPr>
      <w:r>
        <w:rPr>
          <w:noProof/>
          <w:lang w:eastAsia="ro-RO"/>
        </w:rPr>
        <w:drawing>
          <wp:inline distT="0" distB="0" distL="0" distR="0">
            <wp:extent cx="5709285" cy="7227570"/>
            <wp:effectExtent l="19050" t="0" r="571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cstate="print"/>
                    <a:srcRect/>
                    <a:stretch>
                      <a:fillRect/>
                    </a:stretch>
                  </pic:blipFill>
                  <pic:spPr bwMode="auto">
                    <a:xfrm>
                      <a:off x="0" y="0"/>
                      <a:ext cx="5709285" cy="7227570"/>
                    </a:xfrm>
                    <a:prstGeom prst="rect">
                      <a:avLst/>
                    </a:prstGeom>
                    <a:noFill/>
                    <a:ln w="9525">
                      <a:noFill/>
                      <a:miter lim="800000"/>
                      <a:headEnd/>
                      <a:tailEnd/>
                    </a:ln>
                  </pic:spPr>
                </pic:pic>
              </a:graphicData>
            </a:graphic>
          </wp:inline>
        </w:drawing>
      </w:r>
    </w:p>
    <w:p w:rsidR="00196A01" w:rsidRDefault="00196A01" w:rsidP="00196A01">
      <w:pPr>
        <w:rPr>
          <w:b/>
        </w:rPr>
      </w:pPr>
    </w:p>
    <w:p w:rsidR="00196A01" w:rsidRDefault="00196A01" w:rsidP="00196A01">
      <w:pPr>
        <w:ind w:left="2520"/>
        <w:jc w:val="right"/>
        <w:rPr>
          <w:b/>
        </w:rPr>
      </w:pPr>
    </w:p>
    <w:p w:rsidR="00196A01" w:rsidRDefault="00196A01" w:rsidP="00196A01">
      <w:pPr>
        <w:ind w:left="2520"/>
        <w:jc w:val="right"/>
        <w:rPr>
          <w:b/>
        </w:rPr>
      </w:pPr>
    </w:p>
    <w:p w:rsidR="00196A01" w:rsidRDefault="00196A01" w:rsidP="00196A01">
      <w:pPr>
        <w:ind w:left="2520"/>
        <w:jc w:val="right"/>
        <w:rPr>
          <w:b/>
        </w:rPr>
      </w:pPr>
    </w:p>
    <w:p w:rsidR="00196A01" w:rsidRDefault="00196A01" w:rsidP="00196A01">
      <w:pPr>
        <w:ind w:left="2520"/>
        <w:jc w:val="right"/>
        <w:rPr>
          <w:b/>
        </w:rPr>
      </w:pPr>
    </w:p>
    <w:p w:rsidR="00196A01" w:rsidRPr="00196A01" w:rsidRDefault="00196A01" w:rsidP="00196A01">
      <w:pPr>
        <w:jc w:val="right"/>
        <w:rPr>
          <w:b/>
          <w:i/>
          <w:lang w:val="ro-MO"/>
        </w:rPr>
      </w:pPr>
    </w:p>
    <w:sectPr w:rsidR="00196A01" w:rsidRPr="00196A01" w:rsidSect="00196A01">
      <w:pgSz w:w="11906" w:h="16838"/>
      <w:pgMar w:top="567"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96A01"/>
    <w:rsid w:val="00166395"/>
    <w:rsid w:val="00196A01"/>
    <w:rsid w:val="00783672"/>
    <w:rsid w:val="007B73D5"/>
    <w:rsid w:val="008C4DE7"/>
    <w:rsid w:val="008E04D5"/>
    <w:rsid w:val="00A3788D"/>
    <w:rsid w:val="00AF5698"/>
    <w:rsid w:val="00B5635F"/>
    <w:rsid w:val="00BB4F8A"/>
    <w:rsid w:val="00D66A71"/>
    <w:rsid w:val="00D76229"/>
    <w:rsid w:val="00F9225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72"/>
    <w:rPr>
      <w:rFonts w:ascii="Times New Roman" w:hAnsi="Times New Roman"/>
      <w:lang w:val="ro-RO"/>
    </w:rPr>
  </w:style>
  <w:style w:type="paragraph" w:styleId="Titlu1">
    <w:name w:val="heading 1"/>
    <w:basedOn w:val="Normal"/>
    <w:link w:val="Titlu1Caracter"/>
    <w:uiPriority w:val="9"/>
    <w:qFormat/>
    <w:rsid w:val="00783672"/>
    <w:pPr>
      <w:spacing w:line="537" w:lineRule="exact"/>
      <w:ind w:left="531"/>
      <w:outlineLvl w:val="0"/>
    </w:pPr>
    <w:rPr>
      <w:rFonts w:eastAsia="Times New Roman" w:cs="Times New Roman"/>
      <w:sz w:val="48"/>
      <w:szCs w:val="48"/>
    </w:rPr>
  </w:style>
  <w:style w:type="paragraph" w:styleId="Titlu2">
    <w:name w:val="heading 2"/>
    <w:basedOn w:val="Normal"/>
    <w:link w:val="Titlu2Caracter"/>
    <w:uiPriority w:val="9"/>
    <w:unhideWhenUsed/>
    <w:qFormat/>
    <w:rsid w:val="00783672"/>
    <w:pPr>
      <w:ind w:left="907" w:right="480"/>
      <w:jc w:val="center"/>
      <w:outlineLvl w:val="1"/>
    </w:pPr>
    <w:rPr>
      <w:rFonts w:eastAsia="Times New Roman" w:cs="Times New Roman"/>
      <w:sz w:val="36"/>
      <w:szCs w:val="36"/>
    </w:rPr>
  </w:style>
  <w:style w:type="paragraph" w:styleId="Titlu3">
    <w:name w:val="heading 3"/>
    <w:basedOn w:val="Normal"/>
    <w:link w:val="Titlu3Caracter"/>
    <w:uiPriority w:val="9"/>
    <w:unhideWhenUsed/>
    <w:qFormat/>
    <w:rsid w:val="00783672"/>
    <w:pPr>
      <w:spacing w:line="329" w:lineRule="exact"/>
      <w:jc w:val="right"/>
      <w:outlineLvl w:val="2"/>
    </w:pPr>
    <w:rPr>
      <w:rFonts w:eastAsia="Times New Roman" w:cs="Times New Roman"/>
      <w:sz w:val="29"/>
      <w:szCs w:val="29"/>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rPr>
      <w:rFonts w:eastAsia="Times New Roman" w:cs="Times New Roman"/>
      <w:sz w:val="27"/>
      <w:szCs w:val="27"/>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ind w:left="413" w:firstLine="566"/>
    </w:pPr>
    <w:rPr>
      <w:rFonts w:eastAsia="Times New Roman" w:cs="Times New Roman"/>
    </w:rPr>
  </w:style>
  <w:style w:type="paragraph" w:customStyle="1" w:styleId="TableParagraph">
    <w:name w:val="Table Paragraph"/>
    <w:basedOn w:val="Normal"/>
    <w:uiPriority w:val="1"/>
    <w:qFormat/>
    <w:rsid w:val="00783672"/>
    <w:rPr>
      <w:rFonts w:eastAsia="Times New Roman" w:cs="Times New Roman"/>
    </w:rPr>
  </w:style>
  <w:style w:type="paragraph" w:styleId="TextnBalon">
    <w:name w:val="Balloon Text"/>
    <w:basedOn w:val="Normal"/>
    <w:link w:val="TextnBalonCaracter"/>
    <w:uiPriority w:val="99"/>
    <w:semiHidden/>
    <w:unhideWhenUsed/>
    <w:rsid w:val="00196A0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96A01"/>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1842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403</Words>
  <Characters>2343</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2024-07-18T08:15:00Z</dcterms:created>
  <dcterms:modified xsi:type="dcterms:W3CDTF">2024-08-05T08:25:00Z</dcterms:modified>
</cp:coreProperties>
</file>