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51" w:rsidRDefault="00156F51" w:rsidP="00156F51">
      <w:pPr>
        <w:jc w:val="right"/>
        <w:rPr>
          <w:b/>
          <w:i/>
          <w:sz w:val="24"/>
          <w:szCs w:val="24"/>
          <w:lang w:val="ro-MD"/>
        </w:rPr>
      </w:pPr>
      <w:r>
        <w:rPr>
          <w:b/>
          <w:i/>
          <w:sz w:val="24"/>
          <w:szCs w:val="24"/>
          <w:lang w:val="ro-MD"/>
        </w:rPr>
        <w:t>Proiect</w:t>
      </w:r>
    </w:p>
    <w:p w:rsidR="00156F51" w:rsidRDefault="00156F51" w:rsidP="00156F51">
      <w:pPr>
        <w:jc w:val="center"/>
        <w:rPr>
          <w:b/>
          <w:sz w:val="24"/>
          <w:szCs w:val="24"/>
        </w:rPr>
      </w:pPr>
      <w:r>
        <w:rPr>
          <w:b/>
          <w:noProof/>
          <w:sz w:val="24"/>
          <w:szCs w:val="24"/>
          <w:lang w:val="ru-RU"/>
        </w:rPr>
        <w:drawing>
          <wp:inline distT="0" distB="0" distL="0" distR="0">
            <wp:extent cx="619125" cy="6191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156F51" w:rsidRDefault="00156F51" w:rsidP="00156F51">
      <w:pPr>
        <w:rPr>
          <w:b/>
          <w:sz w:val="24"/>
          <w:szCs w:val="24"/>
        </w:rPr>
      </w:pPr>
    </w:p>
    <w:p w:rsidR="00156F51" w:rsidRDefault="00156F51" w:rsidP="00156F51">
      <w:pPr>
        <w:jc w:val="center"/>
        <w:rPr>
          <w:b/>
          <w:sz w:val="24"/>
          <w:szCs w:val="24"/>
        </w:rPr>
      </w:pPr>
      <w:r>
        <w:rPr>
          <w:b/>
          <w:sz w:val="24"/>
          <w:szCs w:val="24"/>
        </w:rPr>
        <w:t>REPUBLICA MOLDOVA</w:t>
      </w:r>
    </w:p>
    <w:p w:rsidR="00156F51" w:rsidRDefault="00156F51" w:rsidP="00156F51">
      <w:pPr>
        <w:jc w:val="center"/>
        <w:rPr>
          <w:b/>
          <w:sz w:val="24"/>
          <w:szCs w:val="24"/>
        </w:rPr>
      </w:pPr>
      <w:r>
        <w:rPr>
          <w:b/>
          <w:sz w:val="24"/>
          <w:szCs w:val="24"/>
        </w:rPr>
        <w:t>CONSILIUL RAIONAL ȘTEFAN VODĂ</w:t>
      </w:r>
    </w:p>
    <w:p w:rsidR="00156F51" w:rsidRDefault="00156F51" w:rsidP="00156F51">
      <w:pPr>
        <w:jc w:val="center"/>
        <w:rPr>
          <w:b/>
          <w:sz w:val="24"/>
          <w:szCs w:val="24"/>
        </w:rPr>
      </w:pPr>
      <w:bookmarkStart w:id="0" w:name="_GoBack"/>
      <w:bookmarkEnd w:id="0"/>
    </w:p>
    <w:p w:rsidR="00156F51" w:rsidRDefault="00156F51" w:rsidP="00156F51">
      <w:pPr>
        <w:jc w:val="center"/>
        <w:rPr>
          <w:b/>
          <w:sz w:val="24"/>
          <w:szCs w:val="24"/>
        </w:rPr>
      </w:pPr>
      <w:r>
        <w:rPr>
          <w:b/>
          <w:sz w:val="24"/>
          <w:szCs w:val="24"/>
        </w:rPr>
        <w:t>DECIZIE nr. 3/1</w:t>
      </w:r>
      <w:r w:rsidR="00AF279D">
        <w:rPr>
          <w:b/>
          <w:sz w:val="24"/>
          <w:szCs w:val="24"/>
        </w:rPr>
        <w:t>0</w:t>
      </w:r>
    </w:p>
    <w:p w:rsidR="00156F51" w:rsidRDefault="00156F51" w:rsidP="00156F51">
      <w:pPr>
        <w:jc w:val="center"/>
        <w:rPr>
          <w:b/>
          <w:sz w:val="24"/>
          <w:szCs w:val="24"/>
        </w:rPr>
      </w:pPr>
      <w:r>
        <w:rPr>
          <w:b/>
          <w:sz w:val="24"/>
          <w:szCs w:val="24"/>
        </w:rPr>
        <w:t xml:space="preserve">din </w:t>
      </w:r>
      <w:r w:rsidR="002937FC">
        <w:rPr>
          <w:b/>
          <w:sz w:val="24"/>
          <w:szCs w:val="24"/>
        </w:rPr>
        <w:t>14</w:t>
      </w:r>
      <w:r>
        <w:rPr>
          <w:b/>
          <w:sz w:val="24"/>
          <w:szCs w:val="24"/>
        </w:rPr>
        <w:t xml:space="preserve"> august 2024</w:t>
      </w:r>
    </w:p>
    <w:p w:rsidR="00156F51" w:rsidRDefault="00156F51" w:rsidP="00156F51">
      <w:pPr>
        <w:jc w:val="both"/>
        <w:rPr>
          <w:rFonts w:eastAsia="Calibri"/>
          <w:sz w:val="28"/>
          <w:szCs w:val="28"/>
        </w:rPr>
      </w:pPr>
    </w:p>
    <w:p w:rsidR="00156F51" w:rsidRDefault="00156F51" w:rsidP="00156F51">
      <w:pPr>
        <w:jc w:val="both"/>
        <w:rPr>
          <w:sz w:val="24"/>
          <w:szCs w:val="24"/>
        </w:rPr>
      </w:pPr>
      <w:r>
        <w:rPr>
          <w:sz w:val="24"/>
          <w:szCs w:val="24"/>
        </w:rPr>
        <w:t xml:space="preserve"> Cu privire la modificarea deciziei </w:t>
      </w:r>
    </w:p>
    <w:p w:rsidR="00156F51" w:rsidRDefault="00156F51" w:rsidP="00156F51">
      <w:pPr>
        <w:jc w:val="both"/>
        <w:rPr>
          <w:sz w:val="24"/>
          <w:szCs w:val="24"/>
        </w:rPr>
      </w:pPr>
      <w:r>
        <w:rPr>
          <w:sz w:val="24"/>
          <w:szCs w:val="24"/>
        </w:rPr>
        <w:t>Consiliului raional nr.</w:t>
      </w:r>
      <w:r>
        <w:rPr>
          <w:sz w:val="24"/>
          <w:szCs w:val="24"/>
          <w:lang w:val="es-ES"/>
        </w:rPr>
        <w:t xml:space="preserve"> 2</w:t>
      </w:r>
      <w:r>
        <w:rPr>
          <w:sz w:val="24"/>
          <w:szCs w:val="24"/>
        </w:rPr>
        <w:t xml:space="preserve">/25 din 05.04.2024 </w:t>
      </w:r>
    </w:p>
    <w:p w:rsidR="00156F51" w:rsidRDefault="00156F51" w:rsidP="00156F51">
      <w:pPr>
        <w:jc w:val="both"/>
        <w:rPr>
          <w:color w:val="000000"/>
          <w:sz w:val="24"/>
          <w:szCs w:val="24"/>
        </w:rPr>
      </w:pPr>
      <w:r>
        <w:rPr>
          <w:color w:val="000000"/>
          <w:sz w:val="24"/>
          <w:szCs w:val="24"/>
        </w:rPr>
        <w:t xml:space="preserve">Cu privire la transmiterea bunurilor materiale </w:t>
      </w:r>
    </w:p>
    <w:p w:rsidR="00156F51" w:rsidRDefault="00156F51" w:rsidP="00156F51">
      <w:pPr>
        <w:jc w:val="both"/>
        <w:rPr>
          <w:sz w:val="24"/>
          <w:szCs w:val="24"/>
          <w:lang w:val="en-US"/>
        </w:rPr>
      </w:pPr>
      <w:r>
        <w:rPr>
          <w:color w:val="000000"/>
          <w:sz w:val="24"/>
          <w:szCs w:val="24"/>
        </w:rPr>
        <w:t>Agenției Teritoriale de Asistență Socială Sud-Est</w:t>
      </w:r>
    </w:p>
    <w:p w:rsidR="00156F51" w:rsidRDefault="00156F51" w:rsidP="00156F51">
      <w:pPr>
        <w:jc w:val="both"/>
        <w:rPr>
          <w:rFonts w:eastAsia="Calibri"/>
          <w:sz w:val="24"/>
          <w:szCs w:val="24"/>
          <w:lang w:val="en-US"/>
        </w:rPr>
      </w:pPr>
    </w:p>
    <w:p w:rsidR="00156F51" w:rsidRDefault="00156F51" w:rsidP="00156F51">
      <w:pPr>
        <w:jc w:val="both"/>
        <w:rPr>
          <w:b/>
          <w:sz w:val="24"/>
          <w:szCs w:val="24"/>
        </w:rPr>
      </w:pPr>
      <w:r>
        <w:rPr>
          <w:sz w:val="24"/>
          <w:szCs w:val="28"/>
        </w:rPr>
        <w:t xml:space="preserve"> În baza </w:t>
      </w:r>
      <w:r>
        <w:rPr>
          <w:sz w:val="24"/>
          <w:szCs w:val="24"/>
        </w:rPr>
        <w:t xml:space="preserve">art. 43 alin.(2) și art. 46 alin.(1) din Legea nr. 436-XVI din 28 decembrie 2006 privind administraţia publică locală, Consiliul raional Ştefan Vodă </w:t>
      </w:r>
      <w:r>
        <w:rPr>
          <w:b/>
          <w:sz w:val="24"/>
          <w:szCs w:val="24"/>
        </w:rPr>
        <w:t>D E C I D E:</w:t>
      </w:r>
    </w:p>
    <w:p w:rsidR="00156F51" w:rsidRDefault="00156F51" w:rsidP="00156F51">
      <w:pPr>
        <w:pStyle w:val="21"/>
        <w:ind w:firstLine="0"/>
        <w:rPr>
          <w:rFonts w:ascii="Times New Roman" w:hAnsi="Times New Roman"/>
          <w:sz w:val="24"/>
          <w:szCs w:val="28"/>
        </w:rPr>
      </w:pPr>
    </w:p>
    <w:p w:rsidR="00156F51" w:rsidRDefault="00156F51" w:rsidP="00156F51">
      <w:pPr>
        <w:jc w:val="both"/>
        <w:rPr>
          <w:color w:val="000000"/>
          <w:sz w:val="24"/>
          <w:szCs w:val="24"/>
        </w:rPr>
      </w:pPr>
      <w:r>
        <w:rPr>
          <w:sz w:val="24"/>
          <w:szCs w:val="28"/>
          <w:lang w:val="en-US"/>
        </w:rPr>
        <w:t>1</w:t>
      </w:r>
      <w:r>
        <w:rPr>
          <w:b/>
          <w:sz w:val="24"/>
          <w:szCs w:val="28"/>
          <w:lang w:val="en-US"/>
        </w:rPr>
        <w:t>.</w:t>
      </w:r>
      <w:r>
        <w:rPr>
          <w:sz w:val="24"/>
          <w:szCs w:val="28"/>
          <w:lang w:val="en-US"/>
        </w:rPr>
        <w:t xml:space="preserve"> Se modifică</w:t>
      </w:r>
      <w:r w:rsidR="00CE0891">
        <w:rPr>
          <w:sz w:val="24"/>
          <w:szCs w:val="28"/>
          <w:lang w:val="en-US"/>
        </w:rPr>
        <w:t xml:space="preserve"> anexa nr. 2 și nr. 3 la</w:t>
      </w:r>
      <w:r>
        <w:rPr>
          <w:sz w:val="24"/>
          <w:szCs w:val="28"/>
          <w:lang w:val="en-US"/>
        </w:rPr>
        <w:t xml:space="preserve"> decizia </w:t>
      </w:r>
      <w:r>
        <w:rPr>
          <w:sz w:val="24"/>
          <w:szCs w:val="24"/>
        </w:rPr>
        <w:t>Consiliului raional nr.</w:t>
      </w:r>
      <w:r>
        <w:rPr>
          <w:sz w:val="24"/>
          <w:szCs w:val="24"/>
          <w:lang w:val="es-ES"/>
        </w:rPr>
        <w:t xml:space="preserve"> 2</w:t>
      </w:r>
      <w:r>
        <w:rPr>
          <w:sz w:val="24"/>
          <w:szCs w:val="24"/>
        </w:rPr>
        <w:t xml:space="preserve">/25 din 05.04.2024 </w:t>
      </w:r>
      <w:r>
        <w:rPr>
          <w:color w:val="000000"/>
          <w:sz w:val="24"/>
          <w:szCs w:val="24"/>
        </w:rPr>
        <w:t>Cu privire la transmiterea bunurilor materiale Agenției Teritoriale de Asistență Socială Sud-Est</w:t>
      </w:r>
      <w:r w:rsidR="00CE0891">
        <w:rPr>
          <w:color w:val="000000"/>
          <w:sz w:val="24"/>
          <w:szCs w:val="24"/>
        </w:rPr>
        <w:t xml:space="preserve"> și se expune în redacție nouă,</w:t>
      </w:r>
      <w:r>
        <w:rPr>
          <w:color w:val="000000"/>
          <w:sz w:val="24"/>
          <w:szCs w:val="24"/>
        </w:rPr>
        <w:t xml:space="preserve"> după cum urmează</w:t>
      </w:r>
      <w:r w:rsidR="00CE0891">
        <w:rPr>
          <w:color w:val="000000"/>
          <w:sz w:val="24"/>
          <w:szCs w:val="24"/>
        </w:rPr>
        <w:t xml:space="preserve">, </w:t>
      </w:r>
      <w:r w:rsidR="00CE0891" w:rsidRPr="00CE0891">
        <w:rPr>
          <w:i/>
          <w:color w:val="000000"/>
          <w:sz w:val="24"/>
          <w:szCs w:val="24"/>
        </w:rPr>
        <w:t>conform anexei</w:t>
      </w:r>
      <w:r>
        <w:rPr>
          <w:color w:val="000000"/>
          <w:sz w:val="24"/>
          <w:szCs w:val="24"/>
        </w:rPr>
        <w:t>:</w:t>
      </w:r>
    </w:p>
    <w:p w:rsidR="00156F51" w:rsidRDefault="00156F51" w:rsidP="00156F51">
      <w:pPr>
        <w:jc w:val="both"/>
        <w:rPr>
          <w:sz w:val="24"/>
          <w:szCs w:val="28"/>
          <w:lang w:val="en-US"/>
        </w:rPr>
      </w:pPr>
      <w:r>
        <w:rPr>
          <w:sz w:val="24"/>
          <w:szCs w:val="28"/>
          <w:lang w:val="en-US"/>
        </w:rPr>
        <w:t>2. Controlul executării prezentei decizii se atribuie</w:t>
      </w:r>
      <w:r w:rsidR="009E38D8">
        <w:rPr>
          <w:sz w:val="24"/>
          <w:szCs w:val="28"/>
          <w:lang w:val="en-US"/>
        </w:rPr>
        <w:t xml:space="preserve"> dnei</w:t>
      </w:r>
      <w:r>
        <w:rPr>
          <w:sz w:val="24"/>
          <w:szCs w:val="28"/>
          <w:lang w:val="en-US"/>
        </w:rPr>
        <w:t xml:space="preserve"> Valeria Caușnean, vicepreședinta raionului.</w:t>
      </w:r>
    </w:p>
    <w:p w:rsidR="00156F51" w:rsidRDefault="00156F51" w:rsidP="00156F51">
      <w:pPr>
        <w:jc w:val="both"/>
        <w:rPr>
          <w:b/>
          <w:sz w:val="24"/>
          <w:szCs w:val="24"/>
        </w:rPr>
      </w:pPr>
      <w:r>
        <w:rPr>
          <w:sz w:val="24"/>
          <w:szCs w:val="28"/>
          <w:lang w:val="en-US"/>
        </w:rPr>
        <w:t xml:space="preserve">3.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156F51" w:rsidRDefault="00156F51" w:rsidP="00156F51">
      <w:pPr>
        <w:jc w:val="both"/>
        <w:rPr>
          <w:bCs/>
          <w:sz w:val="24"/>
          <w:szCs w:val="24"/>
          <w:lang w:val="en-US"/>
        </w:rPr>
      </w:pPr>
      <w:r>
        <w:rPr>
          <w:sz w:val="24"/>
          <w:szCs w:val="28"/>
          <w:lang w:val="en-US"/>
        </w:rPr>
        <w:t xml:space="preserve">4. </w:t>
      </w:r>
      <w:r>
        <w:rPr>
          <w:bCs/>
          <w:sz w:val="24"/>
          <w:szCs w:val="24"/>
          <w:lang w:val="en-US"/>
        </w:rPr>
        <w:t>Prezenta decizie se include</w:t>
      </w:r>
      <w:r>
        <w:rPr>
          <w:sz w:val="24"/>
          <w:szCs w:val="24"/>
          <w:lang w:val="en-US"/>
        </w:rPr>
        <w:t xml:space="preserve"> în Registrul de stat al actelor locale (actelocale.gov.md), se publică                                pe pagina web a Consiliului raional Ștefan Vodă (</w:t>
      </w:r>
      <w:hyperlink r:id="rId5" w:history="1">
        <w:r>
          <w:rPr>
            <w:rStyle w:val="a6"/>
            <w:rFonts w:eastAsia="Calibri"/>
            <w:sz w:val="24"/>
            <w:szCs w:val="24"/>
            <w:lang w:val="en-US"/>
          </w:rPr>
          <w:t>www.stefan-voda.md</w:t>
        </w:r>
      </w:hyperlink>
      <w:r>
        <w:rPr>
          <w:sz w:val="24"/>
          <w:szCs w:val="24"/>
          <w:lang w:val="en-US"/>
        </w:rPr>
        <w:t xml:space="preserve">) și se aduce </w:t>
      </w:r>
      <w:r>
        <w:rPr>
          <w:bCs/>
          <w:sz w:val="24"/>
          <w:szCs w:val="24"/>
          <w:lang w:val="en-US"/>
        </w:rPr>
        <w:t>la cunoştinţa:</w:t>
      </w:r>
    </w:p>
    <w:p w:rsidR="00156F51" w:rsidRDefault="00156F51" w:rsidP="00156F51">
      <w:pPr>
        <w:jc w:val="both"/>
        <w:rPr>
          <w:rFonts w:eastAsia="Calibri"/>
          <w:sz w:val="24"/>
          <w:szCs w:val="24"/>
        </w:rPr>
      </w:pPr>
      <w:r>
        <w:rPr>
          <w:bCs/>
          <w:sz w:val="24"/>
          <w:szCs w:val="24"/>
          <w:lang w:val="en-US"/>
        </w:rPr>
        <w:t xml:space="preserve">                   </w:t>
      </w:r>
      <w:r w:rsidR="00CE0891">
        <w:rPr>
          <w:color w:val="000000"/>
          <w:sz w:val="24"/>
          <w:szCs w:val="24"/>
        </w:rPr>
        <w:t>Agenției Teritoriale de Asistență Socială Sud-Est</w:t>
      </w:r>
      <w:r>
        <w:rPr>
          <w:rFonts w:eastAsia="Calibri"/>
          <w:sz w:val="24"/>
          <w:szCs w:val="24"/>
        </w:rPr>
        <w:t>;</w:t>
      </w:r>
    </w:p>
    <w:p w:rsidR="00156F51" w:rsidRDefault="00156F51" w:rsidP="00156F51">
      <w:pPr>
        <w:jc w:val="both"/>
        <w:rPr>
          <w:bCs/>
          <w:sz w:val="24"/>
          <w:szCs w:val="24"/>
          <w:lang w:val="en-US"/>
        </w:rPr>
      </w:pPr>
      <w:r>
        <w:rPr>
          <w:rFonts w:eastAsia="Calibri"/>
          <w:sz w:val="24"/>
          <w:szCs w:val="24"/>
        </w:rPr>
        <w:t xml:space="preserve">                   Direcția finanțe.</w:t>
      </w: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it-IT"/>
        </w:rPr>
      </w:pPr>
    </w:p>
    <w:p w:rsidR="00156F51" w:rsidRDefault="00156F51" w:rsidP="00156F51">
      <w:pPr>
        <w:rPr>
          <w:b/>
          <w:sz w:val="24"/>
          <w:szCs w:val="24"/>
          <w:lang w:val="en-US"/>
        </w:rPr>
      </w:pPr>
      <w:r>
        <w:rPr>
          <w:b/>
          <w:sz w:val="24"/>
          <w:szCs w:val="24"/>
          <w:lang w:val="en-US"/>
        </w:rPr>
        <w:t xml:space="preserve">Preşedintele şedinţei                                                                          </w:t>
      </w:r>
    </w:p>
    <w:p w:rsidR="00156F51" w:rsidRDefault="00156F51" w:rsidP="00156F51">
      <w:pPr>
        <w:ind w:left="284"/>
        <w:rPr>
          <w:bCs/>
          <w:i/>
          <w:sz w:val="24"/>
          <w:szCs w:val="24"/>
          <w:lang w:val="en-US"/>
        </w:rPr>
      </w:pPr>
      <w:r>
        <w:rPr>
          <w:bCs/>
          <w:i/>
          <w:sz w:val="24"/>
          <w:szCs w:val="24"/>
          <w:lang w:val="en-US"/>
        </w:rPr>
        <w:t xml:space="preserve">Contrasemnează: </w:t>
      </w:r>
    </w:p>
    <w:p w:rsidR="00156F51" w:rsidRDefault="00156F51" w:rsidP="00156F51">
      <w:pPr>
        <w:rPr>
          <w:b/>
          <w:sz w:val="24"/>
          <w:szCs w:val="24"/>
          <w:lang w:val="en-US"/>
        </w:rPr>
      </w:pPr>
      <w:r>
        <w:rPr>
          <w:b/>
          <w:sz w:val="24"/>
          <w:szCs w:val="24"/>
          <w:lang w:val="en-US"/>
        </w:rPr>
        <w:t xml:space="preserve">Secretarul Consiliului raional                                                            </w:t>
      </w: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pPr>
    </w:p>
    <w:p w:rsidR="002B7603" w:rsidRDefault="002B7603" w:rsidP="00156F51">
      <w:pPr>
        <w:rPr>
          <w:b/>
          <w:sz w:val="24"/>
          <w:szCs w:val="24"/>
          <w:lang w:val="en-US"/>
        </w:rPr>
        <w:sectPr w:rsidR="002B7603" w:rsidSect="00156F51">
          <w:pgSz w:w="11906" w:h="16838"/>
          <w:pgMar w:top="851" w:right="850" w:bottom="1134" w:left="1418" w:header="708" w:footer="708" w:gutter="0"/>
          <w:cols w:space="708"/>
          <w:docGrid w:linePitch="360"/>
        </w:sectPr>
      </w:pPr>
    </w:p>
    <w:tbl>
      <w:tblPr>
        <w:tblpPr w:leftFromText="180" w:rightFromText="180" w:horzAnchor="margin" w:tblpXSpec="center" w:tblpY="263"/>
        <w:tblW w:w="15876" w:type="dxa"/>
        <w:tblLayout w:type="fixed"/>
        <w:tblLook w:val="04A0" w:firstRow="1" w:lastRow="0" w:firstColumn="1" w:lastColumn="0" w:noHBand="0" w:noVBand="1"/>
      </w:tblPr>
      <w:tblGrid>
        <w:gridCol w:w="688"/>
        <w:gridCol w:w="2455"/>
        <w:gridCol w:w="1013"/>
        <w:gridCol w:w="216"/>
        <w:gridCol w:w="981"/>
        <w:gridCol w:w="932"/>
        <w:gridCol w:w="1155"/>
        <w:gridCol w:w="957"/>
        <w:gridCol w:w="216"/>
        <w:gridCol w:w="752"/>
        <w:gridCol w:w="222"/>
        <w:gridCol w:w="972"/>
        <w:gridCol w:w="1052"/>
        <w:gridCol w:w="73"/>
        <w:gridCol w:w="143"/>
        <w:gridCol w:w="981"/>
        <w:gridCol w:w="981"/>
        <w:gridCol w:w="953"/>
        <w:gridCol w:w="142"/>
        <w:gridCol w:w="992"/>
      </w:tblGrid>
      <w:tr w:rsidR="002B7603" w:rsidRPr="001B6464" w:rsidTr="00CE0891">
        <w:trPr>
          <w:trHeight w:val="290"/>
        </w:trPr>
        <w:tc>
          <w:tcPr>
            <w:tcW w:w="15876" w:type="dxa"/>
            <w:gridSpan w:val="20"/>
            <w:tcBorders>
              <w:top w:val="nil"/>
              <w:left w:val="nil"/>
              <w:bottom w:val="nil"/>
              <w:right w:val="nil"/>
            </w:tcBorders>
            <w:shd w:val="clear" w:color="auto" w:fill="auto"/>
            <w:noWrap/>
            <w:vAlign w:val="bottom"/>
            <w:hideMark/>
          </w:tcPr>
          <w:p w:rsidR="002B7603" w:rsidRPr="00CE0891" w:rsidRDefault="002B7603" w:rsidP="00CE0891">
            <w:pPr>
              <w:jc w:val="right"/>
              <w:rPr>
                <w:b/>
                <w:bCs/>
                <w:color w:val="000000"/>
                <w:lang w:val="ro-MD"/>
              </w:rPr>
            </w:pPr>
            <w:bookmarkStart w:id="1" w:name="RANGE!A1:N14"/>
            <w:r w:rsidRPr="00CE0891">
              <w:rPr>
                <w:b/>
                <w:bCs/>
                <w:color w:val="000000"/>
                <w:lang w:val="en-US"/>
              </w:rPr>
              <w:lastRenderedPageBreak/>
              <w:t>Anexa nr. 2</w:t>
            </w:r>
            <w:bookmarkEnd w:id="1"/>
            <w:r w:rsidR="00CE0891">
              <w:rPr>
                <w:b/>
                <w:bCs/>
                <w:color w:val="000000"/>
                <w:lang w:val="ro-MD"/>
              </w:rPr>
              <w:t xml:space="preserve"> (în redacție nouă)</w:t>
            </w:r>
          </w:p>
        </w:tc>
      </w:tr>
      <w:tr w:rsidR="002B7603" w:rsidRPr="001B6464" w:rsidTr="00CE0891">
        <w:trPr>
          <w:trHeight w:val="290"/>
        </w:trPr>
        <w:tc>
          <w:tcPr>
            <w:tcW w:w="15876" w:type="dxa"/>
            <w:gridSpan w:val="20"/>
            <w:tcBorders>
              <w:top w:val="nil"/>
              <w:left w:val="nil"/>
              <w:bottom w:val="nil"/>
              <w:right w:val="nil"/>
            </w:tcBorders>
            <w:shd w:val="clear" w:color="auto" w:fill="auto"/>
            <w:noWrap/>
            <w:vAlign w:val="center"/>
            <w:hideMark/>
          </w:tcPr>
          <w:p w:rsidR="002B7603" w:rsidRPr="001B6464" w:rsidRDefault="002B7603" w:rsidP="00CE0891">
            <w:pPr>
              <w:jc w:val="right"/>
              <w:rPr>
                <w:color w:val="000000"/>
                <w:lang w:val="en-US"/>
              </w:rPr>
            </w:pPr>
            <w:r w:rsidRPr="001B6464">
              <w:rPr>
                <w:color w:val="000000"/>
                <w:lang w:val="en-US"/>
              </w:rPr>
              <w:t>la decizia Consiliului raional Ştefan Vodă</w:t>
            </w:r>
          </w:p>
        </w:tc>
      </w:tr>
      <w:tr w:rsidR="002B7603" w:rsidRPr="001B6464" w:rsidTr="00CE0891">
        <w:trPr>
          <w:trHeight w:val="290"/>
        </w:trPr>
        <w:tc>
          <w:tcPr>
            <w:tcW w:w="15876" w:type="dxa"/>
            <w:gridSpan w:val="20"/>
            <w:tcBorders>
              <w:top w:val="nil"/>
              <w:left w:val="nil"/>
              <w:bottom w:val="nil"/>
              <w:right w:val="nil"/>
            </w:tcBorders>
            <w:shd w:val="clear" w:color="auto" w:fill="auto"/>
            <w:noWrap/>
            <w:vAlign w:val="center"/>
            <w:hideMark/>
          </w:tcPr>
          <w:p w:rsidR="002B7603" w:rsidRPr="001B6464" w:rsidRDefault="002B7603" w:rsidP="00CE0891">
            <w:pPr>
              <w:jc w:val="right"/>
              <w:rPr>
                <w:color w:val="000000"/>
                <w:lang w:val="ru-RU"/>
              </w:rPr>
            </w:pPr>
            <w:r w:rsidRPr="001B6464">
              <w:rPr>
                <w:color w:val="000000"/>
                <w:lang w:val="ru-RU"/>
              </w:rPr>
              <w:t>nr. 2/25 din 05 aprilie 2024</w:t>
            </w:r>
          </w:p>
        </w:tc>
      </w:tr>
      <w:tr w:rsidR="002B7603" w:rsidRPr="001B6464" w:rsidTr="00CE0891">
        <w:trPr>
          <w:trHeight w:val="305"/>
        </w:trPr>
        <w:tc>
          <w:tcPr>
            <w:tcW w:w="15876" w:type="dxa"/>
            <w:gridSpan w:val="20"/>
            <w:tcBorders>
              <w:top w:val="nil"/>
              <w:left w:val="nil"/>
              <w:bottom w:val="nil"/>
              <w:right w:val="nil"/>
            </w:tcBorders>
            <w:shd w:val="clear" w:color="auto" w:fill="auto"/>
            <w:noWrap/>
            <w:vAlign w:val="center"/>
            <w:hideMark/>
          </w:tcPr>
          <w:p w:rsidR="002B7603" w:rsidRPr="00A6773E" w:rsidRDefault="002B7603" w:rsidP="00CE0891">
            <w:pPr>
              <w:jc w:val="center"/>
              <w:rPr>
                <w:b/>
                <w:bCs/>
                <w:color w:val="000000"/>
                <w:sz w:val="24"/>
                <w:szCs w:val="24"/>
                <w:lang w:val="ro-MD"/>
              </w:rPr>
            </w:pPr>
            <w:r w:rsidRPr="00A6773E">
              <w:rPr>
                <w:b/>
                <w:bCs/>
                <w:color w:val="000000"/>
                <w:sz w:val="24"/>
                <w:szCs w:val="24"/>
                <w:lang w:val="en-US"/>
              </w:rPr>
              <w:t>Lista bunurilor</w:t>
            </w:r>
            <w:r w:rsidR="00A6773E">
              <w:rPr>
                <w:b/>
                <w:bCs/>
                <w:color w:val="000000"/>
                <w:sz w:val="24"/>
                <w:szCs w:val="24"/>
                <w:lang w:val="ro-MD"/>
              </w:rPr>
              <w:t xml:space="preserve"> </w:t>
            </w:r>
            <w:r w:rsidR="00A6773E" w:rsidRPr="001B6464">
              <w:rPr>
                <w:color w:val="000000"/>
                <w:sz w:val="24"/>
                <w:szCs w:val="24"/>
                <w:lang w:val="en-US"/>
              </w:rPr>
              <w:t>proprietate publică a Consiliului raional Ștefan Vodă (mijloace fixe)</w:t>
            </w:r>
          </w:p>
        </w:tc>
      </w:tr>
      <w:tr w:rsidR="002B7603" w:rsidRPr="001B6464" w:rsidTr="00CE0891">
        <w:trPr>
          <w:trHeight w:val="305"/>
        </w:trPr>
        <w:tc>
          <w:tcPr>
            <w:tcW w:w="15876" w:type="dxa"/>
            <w:gridSpan w:val="20"/>
            <w:tcBorders>
              <w:top w:val="nil"/>
              <w:left w:val="nil"/>
              <w:bottom w:val="nil"/>
              <w:right w:val="nil"/>
            </w:tcBorders>
            <w:shd w:val="clear" w:color="auto" w:fill="auto"/>
            <w:noWrap/>
            <w:vAlign w:val="center"/>
            <w:hideMark/>
          </w:tcPr>
          <w:p w:rsidR="002B7603" w:rsidRPr="001B6464" w:rsidRDefault="002B7603" w:rsidP="00CE0891">
            <w:pPr>
              <w:jc w:val="center"/>
              <w:rPr>
                <w:color w:val="000000"/>
                <w:sz w:val="24"/>
                <w:szCs w:val="24"/>
                <w:lang w:val="en-US"/>
              </w:rPr>
            </w:pPr>
            <w:r w:rsidRPr="001B6464">
              <w:rPr>
                <w:color w:val="000000"/>
                <w:sz w:val="24"/>
                <w:szCs w:val="24"/>
                <w:lang w:val="en-US"/>
              </w:rPr>
              <w:t xml:space="preserve">care se transmit </w:t>
            </w:r>
            <w:r w:rsidR="00A6773E" w:rsidRPr="001B6464">
              <w:rPr>
                <w:color w:val="000000"/>
                <w:sz w:val="24"/>
                <w:szCs w:val="24"/>
                <w:lang w:val="en-US"/>
              </w:rPr>
              <w:t>prin contract de comodat Agenției Teritoriale de Asistență Socială</w:t>
            </w:r>
          </w:p>
        </w:tc>
      </w:tr>
      <w:tr w:rsidR="002B7603" w:rsidRPr="001B6464" w:rsidTr="00CE0891">
        <w:trPr>
          <w:trHeight w:val="772"/>
        </w:trPr>
        <w:tc>
          <w:tcPr>
            <w:tcW w:w="688" w:type="dxa"/>
            <w:tcBorders>
              <w:top w:val="single" w:sz="8" w:space="0" w:color="000000"/>
              <w:left w:val="single" w:sz="8" w:space="0" w:color="000000"/>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6"/>
                <w:szCs w:val="16"/>
                <w:lang w:val="ru-RU"/>
              </w:rPr>
            </w:pPr>
            <w:r w:rsidRPr="001B6464">
              <w:rPr>
                <w:b/>
                <w:bCs/>
                <w:color w:val="000000"/>
                <w:sz w:val="16"/>
                <w:szCs w:val="16"/>
                <w:lang w:val="ru-RU"/>
              </w:rPr>
              <w:t xml:space="preserve">Contul </w:t>
            </w:r>
          </w:p>
        </w:tc>
        <w:tc>
          <w:tcPr>
            <w:tcW w:w="2455" w:type="dxa"/>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6"/>
                <w:szCs w:val="16"/>
                <w:lang w:val="ru-RU"/>
              </w:rPr>
            </w:pPr>
            <w:r w:rsidRPr="001B6464">
              <w:rPr>
                <w:b/>
                <w:bCs/>
                <w:color w:val="000000"/>
                <w:sz w:val="16"/>
                <w:szCs w:val="16"/>
                <w:lang w:val="ru-RU"/>
              </w:rPr>
              <w:t>Denumirea indicatorilor</w:t>
            </w:r>
          </w:p>
        </w:tc>
        <w:tc>
          <w:tcPr>
            <w:tcW w:w="1013" w:type="dxa"/>
            <w:tcBorders>
              <w:top w:val="single" w:sz="8" w:space="0" w:color="000000"/>
              <w:left w:val="nil"/>
              <w:bottom w:val="nil"/>
              <w:right w:val="nil"/>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Aparatul DAS</w:t>
            </w:r>
          </w:p>
        </w:tc>
        <w:tc>
          <w:tcPr>
            <w:tcW w:w="1197" w:type="dxa"/>
            <w:gridSpan w:val="2"/>
            <w:tcBorders>
              <w:top w:val="single" w:sz="8" w:space="0" w:color="000000"/>
              <w:left w:val="single" w:sz="8" w:space="0" w:color="000000"/>
              <w:bottom w:val="nil"/>
              <w:right w:val="nil"/>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Aparatul DAS</w:t>
            </w:r>
          </w:p>
        </w:tc>
        <w:tc>
          <w:tcPr>
            <w:tcW w:w="932" w:type="dxa"/>
            <w:tcBorders>
              <w:top w:val="single" w:sz="8" w:space="0" w:color="000000"/>
              <w:left w:val="single" w:sz="8" w:space="0" w:color="auto"/>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Echipa Mobilă</w:t>
            </w:r>
          </w:p>
        </w:tc>
        <w:tc>
          <w:tcPr>
            <w:tcW w:w="1155" w:type="dxa"/>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Serviciul Asistență Parentala Profesionistă</w:t>
            </w:r>
          </w:p>
        </w:tc>
        <w:tc>
          <w:tcPr>
            <w:tcW w:w="957" w:type="dxa"/>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en-US"/>
              </w:rPr>
            </w:pPr>
            <w:r w:rsidRPr="001B6464">
              <w:rPr>
                <w:color w:val="000000"/>
                <w:sz w:val="16"/>
                <w:szCs w:val="16"/>
                <w:lang w:val="en-US"/>
              </w:rPr>
              <w:t>Serviciul de îngrijire Socială la domociliu</w:t>
            </w:r>
          </w:p>
        </w:tc>
        <w:tc>
          <w:tcPr>
            <w:tcW w:w="968" w:type="dxa"/>
            <w:gridSpan w:val="2"/>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Serviciul Asistență Personală</w:t>
            </w:r>
          </w:p>
        </w:tc>
        <w:tc>
          <w:tcPr>
            <w:tcW w:w="1194" w:type="dxa"/>
            <w:gridSpan w:val="2"/>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Serviciul Protezare și Ortopedie</w:t>
            </w:r>
          </w:p>
        </w:tc>
        <w:tc>
          <w:tcPr>
            <w:tcW w:w="1125" w:type="dxa"/>
            <w:gridSpan w:val="2"/>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Serviciul Asistență Social Comunitar</w:t>
            </w:r>
          </w:p>
        </w:tc>
        <w:tc>
          <w:tcPr>
            <w:tcW w:w="1124" w:type="dxa"/>
            <w:gridSpan w:val="2"/>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Centrul s.Olănești</w:t>
            </w:r>
          </w:p>
        </w:tc>
        <w:tc>
          <w:tcPr>
            <w:tcW w:w="981" w:type="dxa"/>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Centrul s.Talmaza</w:t>
            </w:r>
          </w:p>
        </w:tc>
        <w:tc>
          <w:tcPr>
            <w:tcW w:w="953" w:type="dxa"/>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color w:val="000000"/>
                <w:sz w:val="16"/>
                <w:szCs w:val="16"/>
                <w:lang w:val="ru-RU"/>
              </w:rPr>
            </w:pPr>
            <w:r w:rsidRPr="001B6464">
              <w:rPr>
                <w:color w:val="000000"/>
                <w:sz w:val="16"/>
                <w:szCs w:val="16"/>
                <w:lang w:val="ru-RU"/>
              </w:rPr>
              <w:t>Centrul "Încredere"</w:t>
            </w:r>
          </w:p>
        </w:tc>
        <w:tc>
          <w:tcPr>
            <w:tcW w:w="1134" w:type="dxa"/>
            <w:gridSpan w:val="2"/>
            <w:tcBorders>
              <w:top w:val="single" w:sz="8" w:space="0" w:color="000000"/>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en-US"/>
              </w:rPr>
            </w:pPr>
            <w:r w:rsidRPr="001B6464">
              <w:rPr>
                <w:b/>
                <w:bCs/>
                <w:color w:val="000000"/>
                <w:sz w:val="18"/>
                <w:szCs w:val="18"/>
                <w:lang w:val="en-US"/>
              </w:rPr>
              <w:t>TOTAL               transmis ATAS</w:t>
            </w:r>
          </w:p>
        </w:tc>
      </w:tr>
      <w:tr w:rsidR="002B7603" w:rsidRPr="001B6464" w:rsidTr="00CE0891">
        <w:trPr>
          <w:trHeight w:val="118"/>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right"/>
              <w:rPr>
                <w:b/>
                <w:color w:val="000000"/>
                <w:sz w:val="18"/>
                <w:szCs w:val="18"/>
                <w:lang w:val="ru-RU"/>
              </w:rPr>
            </w:pPr>
            <w:r w:rsidRPr="00CE0891">
              <w:rPr>
                <w:b/>
                <w:color w:val="000000"/>
                <w:sz w:val="18"/>
                <w:szCs w:val="18"/>
                <w:lang w:val="ru-RU"/>
              </w:rPr>
              <w:t>314</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rPr>
                <w:b/>
                <w:color w:val="000000"/>
                <w:sz w:val="16"/>
                <w:szCs w:val="16"/>
                <w:lang w:val="ru-RU"/>
              </w:rPr>
            </w:pPr>
            <w:r w:rsidRPr="001B6464">
              <w:rPr>
                <w:b/>
                <w:color w:val="000000"/>
                <w:sz w:val="16"/>
                <w:szCs w:val="16"/>
                <w:lang w:val="ru-RU"/>
              </w:rPr>
              <w:t>Mașini și utilaje</w:t>
            </w:r>
          </w:p>
        </w:tc>
        <w:tc>
          <w:tcPr>
            <w:tcW w:w="1013" w:type="dxa"/>
            <w:tcBorders>
              <w:top w:val="single" w:sz="8" w:space="0" w:color="auto"/>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26999.00</w:t>
            </w:r>
          </w:p>
        </w:tc>
        <w:tc>
          <w:tcPr>
            <w:tcW w:w="1197" w:type="dxa"/>
            <w:gridSpan w:val="2"/>
            <w:tcBorders>
              <w:top w:val="single" w:sz="8" w:space="0" w:color="auto"/>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1004773.34</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59316.84</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22611.00</w:t>
            </w:r>
          </w:p>
        </w:tc>
        <w:tc>
          <w:tcPr>
            <w:tcW w:w="957"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18969.00</w:t>
            </w:r>
          </w:p>
        </w:tc>
        <w:tc>
          <w:tcPr>
            <w:tcW w:w="968"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15978.00</w:t>
            </w:r>
          </w:p>
        </w:tc>
        <w:tc>
          <w:tcPr>
            <w:tcW w:w="1194"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6632.34</w:t>
            </w:r>
          </w:p>
        </w:tc>
        <w:tc>
          <w:tcPr>
            <w:tcW w:w="1268" w:type="dxa"/>
            <w:gridSpan w:val="3"/>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690667.63</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227658.00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396871.60</w:t>
            </w:r>
          </w:p>
        </w:tc>
        <w:tc>
          <w:tcPr>
            <w:tcW w:w="95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ind w:left="-147"/>
              <w:jc w:val="center"/>
              <w:rPr>
                <w:color w:val="000000"/>
                <w:sz w:val="18"/>
                <w:szCs w:val="18"/>
                <w:lang w:val="ru-RU"/>
              </w:rPr>
            </w:pPr>
            <w:r w:rsidRPr="001B6464">
              <w:rPr>
                <w:color w:val="000000"/>
                <w:sz w:val="18"/>
                <w:szCs w:val="18"/>
                <w:lang w:val="ru-RU"/>
              </w:rPr>
              <w:t>326928.11</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2797404.86</w:t>
            </w:r>
          </w:p>
        </w:tc>
      </w:tr>
      <w:tr w:rsidR="002B7603" w:rsidRPr="001B6464" w:rsidTr="00CE0891">
        <w:trPr>
          <w:trHeight w:val="150"/>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right"/>
              <w:rPr>
                <w:b/>
                <w:color w:val="000000"/>
                <w:sz w:val="18"/>
                <w:szCs w:val="18"/>
                <w:lang w:val="ru-RU"/>
              </w:rPr>
            </w:pPr>
            <w:r w:rsidRPr="00CE0891">
              <w:rPr>
                <w:b/>
                <w:color w:val="000000"/>
                <w:sz w:val="18"/>
                <w:szCs w:val="18"/>
                <w:lang w:val="ru-RU"/>
              </w:rPr>
              <w:t>316</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rPr>
                <w:b/>
                <w:color w:val="000000"/>
                <w:sz w:val="16"/>
                <w:szCs w:val="16"/>
                <w:lang w:val="en-US"/>
              </w:rPr>
            </w:pPr>
            <w:r w:rsidRPr="001B6464">
              <w:rPr>
                <w:b/>
                <w:color w:val="000000"/>
                <w:sz w:val="16"/>
                <w:szCs w:val="16"/>
                <w:lang w:val="en-US"/>
              </w:rPr>
              <w:t>Unelte și  scule. inventar de producere și gospodăresc</w:t>
            </w:r>
          </w:p>
        </w:tc>
        <w:tc>
          <w:tcPr>
            <w:tcW w:w="101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FF0000"/>
                <w:sz w:val="18"/>
                <w:szCs w:val="18"/>
                <w:lang w:val="ru-RU"/>
              </w:rPr>
            </w:pPr>
            <w:r w:rsidRPr="001B6464">
              <w:rPr>
                <w:color w:val="FF0000"/>
                <w:sz w:val="18"/>
                <w:szCs w:val="18"/>
                <w:lang w:val="ru-RU"/>
              </w:rPr>
              <w:t>18160.00</w:t>
            </w:r>
          </w:p>
        </w:tc>
        <w:tc>
          <w:tcPr>
            <w:tcW w:w="1197"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FF0000"/>
                <w:sz w:val="18"/>
                <w:szCs w:val="18"/>
                <w:lang w:val="ru-RU"/>
              </w:rPr>
            </w:pPr>
            <w:r w:rsidRPr="001B6464">
              <w:rPr>
                <w:color w:val="FF0000"/>
                <w:sz w:val="18"/>
                <w:szCs w:val="18"/>
                <w:lang w:val="ru-RU"/>
              </w:rPr>
              <w:t>353903.73</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23932.76</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12989.00</w:t>
            </w:r>
          </w:p>
        </w:tc>
        <w:tc>
          <w:tcPr>
            <w:tcW w:w="957"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68"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2989.00</w:t>
            </w:r>
          </w:p>
        </w:tc>
        <w:tc>
          <w:tcPr>
            <w:tcW w:w="1194"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124369.33</w:t>
            </w:r>
          </w:p>
        </w:tc>
        <w:tc>
          <w:tcPr>
            <w:tcW w:w="1268" w:type="dxa"/>
            <w:gridSpan w:val="3"/>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FF0000"/>
                <w:sz w:val="18"/>
                <w:szCs w:val="18"/>
                <w:lang w:val="ru-RU"/>
              </w:rPr>
            </w:pPr>
            <w:r w:rsidRPr="001B6464">
              <w:rPr>
                <w:color w:val="FF0000"/>
                <w:sz w:val="18"/>
                <w:szCs w:val="18"/>
                <w:lang w:val="ru-RU"/>
              </w:rPr>
              <w:t>68258.99</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352726.88</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127716.73</w:t>
            </w:r>
          </w:p>
        </w:tc>
        <w:tc>
          <w:tcPr>
            <w:tcW w:w="95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ind w:left="-147"/>
              <w:jc w:val="center"/>
              <w:rPr>
                <w:color w:val="000000"/>
                <w:sz w:val="18"/>
                <w:szCs w:val="18"/>
                <w:lang w:val="ru-RU"/>
              </w:rPr>
            </w:pPr>
            <w:r w:rsidRPr="001B6464">
              <w:rPr>
                <w:color w:val="000000"/>
                <w:sz w:val="18"/>
                <w:szCs w:val="18"/>
                <w:lang w:val="ru-RU"/>
              </w:rPr>
              <w:t>288851.41</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1373897.83</w:t>
            </w:r>
          </w:p>
        </w:tc>
      </w:tr>
      <w:tr w:rsidR="002B7603" w:rsidRPr="001B6464" w:rsidTr="00CE0891">
        <w:trPr>
          <w:trHeight w:val="50"/>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right"/>
              <w:rPr>
                <w:b/>
                <w:color w:val="000000"/>
                <w:sz w:val="18"/>
                <w:szCs w:val="18"/>
                <w:lang w:val="ru-RU"/>
              </w:rPr>
            </w:pPr>
            <w:r w:rsidRPr="00CE0891">
              <w:rPr>
                <w:b/>
                <w:color w:val="000000"/>
                <w:sz w:val="18"/>
                <w:szCs w:val="18"/>
                <w:lang w:val="ru-RU"/>
              </w:rPr>
              <w:t>317</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rPr>
                <w:b/>
                <w:color w:val="000000"/>
                <w:sz w:val="16"/>
                <w:szCs w:val="16"/>
                <w:lang w:val="ru-RU"/>
              </w:rPr>
            </w:pPr>
            <w:r w:rsidRPr="001B6464">
              <w:rPr>
                <w:b/>
                <w:color w:val="000000"/>
                <w:sz w:val="16"/>
                <w:szCs w:val="16"/>
                <w:lang w:val="ru-RU"/>
              </w:rPr>
              <w:t>Active nemateriale</w:t>
            </w:r>
          </w:p>
        </w:tc>
        <w:tc>
          <w:tcPr>
            <w:tcW w:w="101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97"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15900.00</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10099.50</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57"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68"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94"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268" w:type="dxa"/>
            <w:gridSpan w:val="3"/>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244372.50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32583.00</w:t>
            </w:r>
          </w:p>
        </w:tc>
        <w:tc>
          <w:tcPr>
            <w:tcW w:w="95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302955.00</w:t>
            </w:r>
          </w:p>
        </w:tc>
      </w:tr>
      <w:tr w:rsidR="002B7603" w:rsidRPr="001B6464" w:rsidTr="00CE0891">
        <w:trPr>
          <w:trHeight w:val="74"/>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right"/>
              <w:rPr>
                <w:b/>
                <w:color w:val="000000"/>
                <w:sz w:val="18"/>
                <w:szCs w:val="18"/>
                <w:lang w:val="ru-RU"/>
              </w:rPr>
            </w:pPr>
            <w:r w:rsidRPr="00CE0891">
              <w:rPr>
                <w:b/>
                <w:color w:val="000000"/>
                <w:sz w:val="18"/>
                <w:szCs w:val="18"/>
                <w:lang w:val="ru-RU"/>
              </w:rPr>
              <w:t>318</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rPr>
                <w:b/>
                <w:color w:val="000000"/>
                <w:sz w:val="16"/>
                <w:szCs w:val="16"/>
                <w:lang w:val="ru-RU"/>
              </w:rPr>
            </w:pPr>
            <w:r w:rsidRPr="001B6464">
              <w:rPr>
                <w:b/>
                <w:color w:val="000000"/>
                <w:sz w:val="16"/>
                <w:szCs w:val="16"/>
                <w:lang w:val="ru-RU"/>
              </w:rPr>
              <w:t>Alte mijloace fixe</w:t>
            </w:r>
          </w:p>
        </w:tc>
        <w:tc>
          <w:tcPr>
            <w:tcW w:w="101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97"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380.00</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57"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68"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94"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268" w:type="dxa"/>
            <w:gridSpan w:val="3"/>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750.00</w:t>
            </w:r>
          </w:p>
        </w:tc>
        <w:tc>
          <w:tcPr>
            <w:tcW w:w="95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ru-RU"/>
              </w:rPr>
            </w:pPr>
            <w:r w:rsidRPr="001B6464">
              <w:rPr>
                <w:color w:val="000000"/>
                <w:sz w:val="18"/>
                <w:szCs w:val="18"/>
                <w:lang w:val="ru-RU"/>
              </w:rPr>
              <w:t> </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1130.00</w:t>
            </w:r>
          </w:p>
        </w:tc>
      </w:tr>
      <w:tr w:rsidR="002B7603" w:rsidRPr="001B6464" w:rsidTr="00CE0891">
        <w:trPr>
          <w:trHeight w:val="106"/>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right"/>
              <w:rPr>
                <w:b/>
                <w:color w:val="000000"/>
                <w:sz w:val="18"/>
                <w:szCs w:val="18"/>
                <w:lang w:val="ru-RU"/>
              </w:rPr>
            </w:pPr>
            <w:r w:rsidRPr="00CE0891">
              <w:rPr>
                <w:b/>
                <w:color w:val="000000"/>
                <w:sz w:val="18"/>
                <w:szCs w:val="18"/>
                <w:lang w:val="ru-RU"/>
              </w:rPr>
              <w:t>319</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rPr>
                <w:b/>
                <w:color w:val="000000"/>
                <w:sz w:val="16"/>
                <w:szCs w:val="16"/>
                <w:lang w:val="en-US"/>
              </w:rPr>
            </w:pPr>
            <w:r w:rsidRPr="001B6464">
              <w:rPr>
                <w:b/>
                <w:color w:val="000000"/>
                <w:sz w:val="16"/>
                <w:szCs w:val="16"/>
                <w:lang w:val="en-US"/>
              </w:rPr>
              <w:t>Investiții capitale în active în curs de execuție</w:t>
            </w:r>
          </w:p>
        </w:tc>
        <w:tc>
          <w:tcPr>
            <w:tcW w:w="101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1197"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57"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68"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1194" w:type="dxa"/>
            <w:gridSpan w:val="2"/>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1268" w:type="dxa"/>
            <w:gridSpan w:val="3"/>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953" w:type="dxa"/>
            <w:tcBorders>
              <w:top w:val="nil"/>
              <w:left w:val="nil"/>
              <w:bottom w:val="single" w:sz="8" w:space="0" w:color="000000"/>
              <w:right w:val="single" w:sz="8" w:space="0" w:color="000000"/>
            </w:tcBorders>
            <w:shd w:val="clear" w:color="auto" w:fill="auto"/>
            <w:vAlign w:val="center"/>
            <w:hideMark/>
          </w:tcPr>
          <w:p w:rsidR="002B7603" w:rsidRPr="001B6464" w:rsidRDefault="002B7603" w:rsidP="00CE0891">
            <w:pPr>
              <w:jc w:val="center"/>
              <w:rPr>
                <w:color w:val="000000"/>
                <w:sz w:val="18"/>
                <w:szCs w:val="18"/>
                <w:lang w:val="en-US"/>
              </w:rPr>
            </w:pPr>
            <w:r w:rsidRPr="001B6464">
              <w:rPr>
                <w:color w:val="000000"/>
                <w:sz w:val="18"/>
                <w:szCs w:val="18"/>
                <w:lang w:val="en-US"/>
              </w:rPr>
              <w:t> </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0.00</w:t>
            </w:r>
          </w:p>
        </w:tc>
      </w:tr>
      <w:tr w:rsidR="002B7603" w:rsidRPr="001B6464" w:rsidTr="00CE0891">
        <w:trPr>
          <w:trHeight w:val="305"/>
        </w:trPr>
        <w:tc>
          <w:tcPr>
            <w:tcW w:w="688" w:type="dxa"/>
            <w:tcBorders>
              <w:top w:val="nil"/>
              <w:left w:val="single" w:sz="8" w:space="0" w:color="000000"/>
              <w:bottom w:val="single" w:sz="8" w:space="0" w:color="000000"/>
              <w:right w:val="single" w:sz="8" w:space="0" w:color="000000"/>
            </w:tcBorders>
            <w:shd w:val="clear" w:color="000000" w:fill="FFF2CC"/>
            <w:vAlign w:val="center"/>
            <w:hideMark/>
          </w:tcPr>
          <w:p w:rsidR="002B7603" w:rsidRPr="00CE0891" w:rsidRDefault="002B7603" w:rsidP="00CE0891">
            <w:pPr>
              <w:rPr>
                <w:color w:val="000000"/>
                <w:sz w:val="18"/>
                <w:szCs w:val="18"/>
                <w:lang w:val="ru-RU"/>
              </w:rPr>
            </w:pPr>
            <w:r w:rsidRPr="00CE0891">
              <w:rPr>
                <w:color w:val="000000"/>
                <w:sz w:val="18"/>
                <w:szCs w:val="18"/>
                <w:lang w:val="ru-RU"/>
              </w:rPr>
              <w:t> </w:t>
            </w:r>
          </w:p>
        </w:tc>
        <w:tc>
          <w:tcPr>
            <w:tcW w:w="2455"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rPr>
                <w:b/>
                <w:bCs/>
                <w:color w:val="000000"/>
                <w:sz w:val="18"/>
                <w:szCs w:val="18"/>
                <w:lang w:val="ru-RU"/>
              </w:rPr>
            </w:pPr>
            <w:r w:rsidRPr="001B6464">
              <w:rPr>
                <w:b/>
                <w:bCs/>
                <w:color w:val="000000"/>
                <w:sz w:val="18"/>
                <w:szCs w:val="18"/>
                <w:lang w:val="ru-RU"/>
              </w:rPr>
              <w:t>TOTAL</w:t>
            </w:r>
          </w:p>
        </w:tc>
        <w:tc>
          <w:tcPr>
            <w:tcW w:w="1013"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45159.00</w:t>
            </w:r>
          </w:p>
        </w:tc>
        <w:tc>
          <w:tcPr>
            <w:tcW w:w="1197"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1374957.07</w:t>
            </w:r>
          </w:p>
        </w:tc>
        <w:tc>
          <w:tcPr>
            <w:tcW w:w="932"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93349.10</w:t>
            </w:r>
          </w:p>
        </w:tc>
        <w:tc>
          <w:tcPr>
            <w:tcW w:w="1155"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35600.00</w:t>
            </w:r>
          </w:p>
        </w:tc>
        <w:tc>
          <w:tcPr>
            <w:tcW w:w="957"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18969.00</w:t>
            </w:r>
          </w:p>
        </w:tc>
        <w:tc>
          <w:tcPr>
            <w:tcW w:w="968"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18967.00</w:t>
            </w:r>
          </w:p>
        </w:tc>
        <w:tc>
          <w:tcPr>
            <w:tcW w:w="119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131001.67</w:t>
            </w:r>
          </w:p>
        </w:tc>
        <w:tc>
          <w:tcPr>
            <w:tcW w:w="1268" w:type="dxa"/>
            <w:gridSpan w:val="3"/>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1003299.12</w:t>
            </w:r>
          </w:p>
        </w:tc>
        <w:tc>
          <w:tcPr>
            <w:tcW w:w="981"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580384.88</w:t>
            </w:r>
          </w:p>
        </w:tc>
        <w:tc>
          <w:tcPr>
            <w:tcW w:w="981"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557921.33</w:t>
            </w:r>
          </w:p>
        </w:tc>
        <w:tc>
          <w:tcPr>
            <w:tcW w:w="953" w:type="dxa"/>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ind w:left="-147"/>
              <w:jc w:val="center"/>
              <w:rPr>
                <w:b/>
                <w:bCs/>
                <w:color w:val="000000"/>
                <w:sz w:val="18"/>
                <w:szCs w:val="18"/>
                <w:lang w:val="ru-RU"/>
              </w:rPr>
            </w:pPr>
            <w:r w:rsidRPr="001B6464">
              <w:rPr>
                <w:b/>
                <w:bCs/>
                <w:color w:val="000000"/>
                <w:sz w:val="18"/>
                <w:szCs w:val="18"/>
                <w:lang w:val="ru-RU"/>
              </w:rPr>
              <w:t>615779.52</w:t>
            </w:r>
          </w:p>
        </w:tc>
        <w:tc>
          <w:tcPr>
            <w:tcW w:w="1134" w:type="dxa"/>
            <w:gridSpan w:val="2"/>
            <w:tcBorders>
              <w:top w:val="nil"/>
              <w:left w:val="nil"/>
              <w:bottom w:val="single" w:sz="8" w:space="0" w:color="000000"/>
              <w:right w:val="single" w:sz="8" w:space="0" w:color="000000"/>
            </w:tcBorders>
            <w:shd w:val="clear" w:color="000000" w:fill="FFF2CC"/>
            <w:vAlign w:val="center"/>
            <w:hideMark/>
          </w:tcPr>
          <w:p w:rsidR="002B7603" w:rsidRPr="001B6464" w:rsidRDefault="002B7603" w:rsidP="00CE0891">
            <w:pPr>
              <w:jc w:val="center"/>
              <w:rPr>
                <w:b/>
                <w:bCs/>
                <w:color w:val="000000"/>
                <w:sz w:val="18"/>
                <w:szCs w:val="18"/>
                <w:lang w:val="ru-RU"/>
              </w:rPr>
            </w:pPr>
            <w:r w:rsidRPr="001B6464">
              <w:rPr>
                <w:b/>
                <w:bCs/>
                <w:color w:val="000000"/>
                <w:sz w:val="18"/>
                <w:szCs w:val="18"/>
                <w:lang w:val="ru-RU"/>
              </w:rPr>
              <w:t>4475387.69</w:t>
            </w:r>
          </w:p>
        </w:tc>
      </w:tr>
      <w:tr w:rsidR="002B7603" w:rsidRPr="0098589F" w:rsidTr="00CE0891">
        <w:trPr>
          <w:trHeight w:val="298"/>
        </w:trPr>
        <w:tc>
          <w:tcPr>
            <w:tcW w:w="15876" w:type="dxa"/>
            <w:gridSpan w:val="20"/>
            <w:tcBorders>
              <w:top w:val="nil"/>
              <w:left w:val="nil"/>
              <w:bottom w:val="nil"/>
              <w:right w:val="nil"/>
            </w:tcBorders>
            <w:shd w:val="clear" w:color="auto" w:fill="auto"/>
            <w:noWrap/>
            <w:vAlign w:val="bottom"/>
            <w:hideMark/>
          </w:tcPr>
          <w:p w:rsidR="002B7603" w:rsidRPr="00CE0891" w:rsidRDefault="002B7603" w:rsidP="00CE0891">
            <w:pPr>
              <w:jc w:val="right"/>
              <w:rPr>
                <w:b/>
                <w:bCs/>
                <w:color w:val="000000"/>
                <w:lang w:val="ro-MD"/>
              </w:rPr>
            </w:pPr>
            <w:bookmarkStart w:id="2" w:name="RANGE!A1:N16"/>
            <w:r w:rsidRPr="00CE0891">
              <w:rPr>
                <w:b/>
                <w:bCs/>
                <w:color w:val="000000"/>
                <w:lang w:val="en-US"/>
              </w:rPr>
              <w:t>Anexa nr. 3</w:t>
            </w:r>
            <w:bookmarkEnd w:id="2"/>
            <w:r w:rsidR="00CE0891">
              <w:rPr>
                <w:b/>
                <w:bCs/>
                <w:color w:val="000000"/>
                <w:lang w:val="ro-MD"/>
              </w:rPr>
              <w:t xml:space="preserve"> (în redacție nouă)</w:t>
            </w:r>
          </w:p>
        </w:tc>
      </w:tr>
      <w:tr w:rsidR="002B7603" w:rsidRPr="0098589F" w:rsidTr="00CE0891">
        <w:trPr>
          <w:trHeight w:val="298"/>
        </w:trPr>
        <w:tc>
          <w:tcPr>
            <w:tcW w:w="15876" w:type="dxa"/>
            <w:gridSpan w:val="20"/>
            <w:tcBorders>
              <w:top w:val="nil"/>
              <w:left w:val="nil"/>
              <w:bottom w:val="nil"/>
              <w:right w:val="nil"/>
            </w:tcBorders>
            <w:shd w:val="clear" w:color="auto" w:fill="auto"/>
            <w:noWrap/>
            <w:vAlign w:val="center"/>
            <w:hideMark/>
          </w:tcPr>
          <w:p w:rsidR="002B7603" w:rsidRPr="0098589F" w:rsidRDefault="002B7603" w:rsidP="00CE0891">
            <w:pPr>
              <w:jc w:val="right"/>
              <w:rPr>
                <w:color w:val="000000"/>
                <w:lang w:val="en-US"/>
              </w:rPr>
            </w:pPr>
            <w:r w:rsidRPr="0098589F">
              <w:rPr>
                <w:color w:val="000000"/>
                <w:lang w:val="en-US"/>
              </w:rPr>
              <w:t>la decizia Consiliului raional Ştefan Vodă</w:t>
            </w:r>
          </w:p>
        </w:tc>
      </w:tr>
      <w:tr w:rsidR="002B7603" w:rsidRPr="0098589F" w:rsidTr="00CE0891">
        <w:trPr>
          <w:trHeight w:val="298"/>
        </w:trPr>
        <w:tc>
          <w:tcPr>
            <w:tcW w:w="15876" w:type="dxa"/>
            <w:gridSpan w:val="20"/>
            <w:tcBorders>
              <w:top w:val="nil"/>
              <w:left w:val="nil"/>
              <w:bottom w:val="nil"/>
              <w:right w:val="nil"/>
            </w:tcBorders>
            <w:shd w:val="clear" w:color="auto" w:fill="auto"/>
            <w:noWrap/>
            <w:vAlign w:val="center"/>
            <w:hideMark/>
          </w:tcPr>
          <w:p w:rsidR="002B7603" w:rsidRPr="0098589F" w:rsidRDefault="002B7603" w:rsidP="00CE0891">
            <w:pPr>
              <w:jc w:val="right"/>
              <w:rPr>
                <w:color w:val="000000"/>
                <w:lang w:val="ru-RU"/>
              </w:rPr>
            </w:pPr>
            <w:r w:rsidRPr="0098589F">
              <w:rPr>
                <w:color w:val="000000"/>
                <w:lang w:val="ru-RU"/>
              </w:rPr>
              <w:t>nr. 2/25 din 05 aprilie 2024</w:t>
            </w:r>
          </w:p>
        </w:tc>
      </w:tr>
      <w:tr w:rsidR="00A6773E" w:rsidRPr="0098589F" w:rsidTr="00CE0891">
        <w:trPr>
          <w:trHeight w:val="119"/>
        </w:trPr>
        <w:tc>
          <w:tcPr>
            <w:tcW w:w="15876" w:type="dxa"/>
            <w:gridSpan w:val="20"/>
            <w:tcBorders>
              <w:top w:val="nil"/>
              <w:left w:val="nil"/>
              <w:bottom w:val="nil"/>
              <w:right w:val="nil"/>
            </w:tcBorders>
            <w:shd w:val="clear" w:color="auto" w:fill="auto"/>
            <w:noWrap/>
            <w:vAlign w:val="center"/>
            <w:hideMark/>
          </w:tcPr>
          <w:p w:rsidR="00A6773E" w:rsidRPr="00A6773E" w:rsidRDefault="00A6773E" w:rsidP="00CE0891">
            <w:pPr>
              <w:jc w:val="center"/>
              <w:rPr>
                <w:lang w:val="en-US"/>
              </w:rPr>
            </w:pPr>
            <w:r>
              <w:rPr>
                <w:b/>
                <w:sz w:val="24"/>
                <w:szCs w:val="24"/>
                <w:lang w:val="en-US"/>
              </w:rPr>
              <w:t xml:space="preserve">Lista bunurilor </w:t>
            </w:r>
            <w:r>
              <w:rPr>
                <w:sz w:val="24"/>
                <w:szCs w:val="24"/>
                <w:lang w:val="en-US"/>
              </w:rPr>
              <w:t xml:space="preserve">care se transmit cu titlul gratuit </w:t>
            </w:r>
            <w:r w:rsidRPr="00140744">
              <w:rPr>
                <w:sz w:val="24"/>
                <w:szCs w:val="24"/>
                <w:lang w:val="en-US"/>
              </w:rPr>
              <w:t>Agenției Teritoriale de Asistență Socială</w:t>
            </w:r>
          </w:p>
        </w:tc>
      </w:tr>
      <w:tr w:rsidR="002B7603" w:rsidRPr="0098589F" w:rsidTr="00CE0891">
        <w:trPr>
          <w:trHeight w:val="866"/>
        </w:trPr>
        <w:tc>
          <w:tcPr>
            <w:tcW w:w="688" w:type="dxa"/>
            <w:tcBorders>
              <w:top w:val="single" w:sz="8" w:space="0" w:color="000000"/>
              <w:left w:val="single" w:sz="8" w:space="0" w:color="000000"/>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 xml:space="preserve">Contul </w:t>
            </w:r>
          </w:p>
        </w:tc>
        <w:tc>
          <w:tcPr>
            <w:tcW w:w="2455"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Denumirea indicatorilor</w:t>
            </w:r>
          </w:p>
        </w:tc>
        <w:tc>
          <w:tcPr>
            <w:tcW w:w="1229" w:type="dxa"/>
            <w:gridSpan w:val="2"/>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FF0000"/>
                <w:sz w:val="16"/>
                <w:szCs w:val="16"/>
                <w:lang w:val="ru-RU"/>
              </w:rPr>
            </w:pPr>
            <w:r w:rsidRPr="0098589F">
              <w:rPr>
                <w:b/>
                <w:bCs/>
                <w:color w:val="FF0000"/>
                <w:sz w:val="16"/>
                <w:szCs w:val="16"/>
                <w:lang w:val="ru-RU"/>
              </w:rPr>
              <w:t>Aparatul DAS</w:t>
            </w:r>
          </w:p>
        </w:tc>
        <w:tc>
          <w:tcPr>
            <w:tcW w:w="981"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FF0000"/>
                <w:sz w:val="16"/>
                <w:szCs w:val="16"/>
                <w:lang w:val="ru-RU"/>
              </w:rPr>
            </w:pPr>
            <w:r w:rsidRPr="0098589F">
              <w:rPr>
                <w:b/>
                <w:bCs/>
                <w:color w:val="FF0000"/>
                <w:sz w:val="16"/>
                <w:szCs w:val="16"/>
                <w:lang w:val="ru-RU"/>
              </w:rPr>
              <w:t>Aparatul DAS Proiect</w:t>
            </w:r>
          </w:p>
        </w:tc>
        <w:tc>
          <w:tcPr>
            <w:tcW w:w="932"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Echipa Mobilă</w:t>
            </w:r>
          </w:p>
        </w:tc>
        <w:tc>
          <w:tcPr>
            <w:tcW w:w="1155"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Serviciul Asistență Parentala Profesionistă</w:t>
            </w:r>
          </w:p>
        </w:tc>
        <w:tc>
          <w:tcPr>
            <w:tcW w:w="1173" w:type="dxa"/>
            <w:gridSpan w:val="2"/>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en-US"/>
              </w:rPr>
            </w:pPr>
            <w:r w:rsidRPr="0098589F">
              <w:rPr>
                <w:b/>
                <w:bCs/>
                <w:color w:val="000000"/>
                <w:sz w:val="16"/>
                <w:szCs w:val="16"/>
                <w:lang w:val="en-US"/>
              </w:rPr>
              <w:t>Serviciul de îngrijire Socială la domiciliul</w:t>
            </w:r>
          </w:p>
        </w:tc>
        <w:tc>
          <w:tcPr>
            <w:tcW w:w="974" w:type="dxa"/>
            <w:gridSpan w:val="2"/>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Serviciul Asistență Personală</w:t>
            </w:r>
          </w:p>
        </w:tc>
        <w:tc>
          <w:tcPr>
            <w:tcW w:w="972"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Serviciul Protezare și Ortopedie</w:t>
            </w:r>
          </w:p>
        </w:tc>
        <w:tc>
          <w:tcPr>
            <w:tcW w:w="1052"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FF0000"/>
                <w:sz w:val="16"/>
                <w:szCs w:val="16"/>
                <w:lang w:val="ru-RU"/>
              </w:rPr>
            </w:pPr>
            <w:r w:rsidRPr="0098589F">
              <w:rPr>
                <w:b/>
                <w:bCs/>
                <w:color w:val="FF0000"/>
                <w:sz w:val="16"/>
                <w:szCs w:val="16"/>
                <w:lang w:val="ru-RU"/>
              </w:rPr>
              <w:t>Serviciul Asistență Social Comunitară</w:t>
            </w:r>
          </w:p>
        </w:tc>
        <w:tc>
          <w:tcPr>
            <w:tcW w:w="1197" w:type="dxa"/>
            <w:gridSpan w:val="3"/>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Centrul s.Olănești</w:t>
            </w:r>
          </w:p>
        </w:tc>
        <w:tc>
          <w:tcPr>
            <w:tcW w:w="981"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Centrul s.Talmaza</w:t>
            </w:r>
          </w:p>
        </w:tc>
        <w:tc>
          <w:tcPr>
            <w:tcW w:w="1095" w:type="dxa"/>
            <w:gridSpan w:val="2"/>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ru-RU"/>
              </w:rPr>
            </w:pPr>
            <w:r w:rsidRPr="0098589F">
              <w:rPr>
                <w:b/>
                <w:bCs/>
                <w:color w:val="000000"/>
                <w:sz w:val="16"/>
                <w:szCs w:val="16"/>
                <w:lang w:val="ru-RU"/>
              </w:rPr>
              <w:t>Centrul "Încredere"</w:t>
            </w:r>
          </w:p>
        </w:tc>
        <w:tc>
          <w:tcPr>
            <w:tcW w:w="992" w:type="dxa"/>
            <w:tcBorders>
              <w:top w:val="single" w:sz="8" w:space="0" w:color="000000"/>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6"/>
                <w:szCs w:val="16"/>
                <w:lang w:val="en-US"/>
              </w:rPr>
            </w:pPr>
            <w:r w:rsidRPr="0098589F">
              <w:rPr>
                <w:b/>
                <w:bCs/>
                <w:color w:val="000000"/>
                <w:sz w:val="16"/>
                <w:szCs w:val="16"/>
                <w:lang w:val="en-US"/>
              </w:rPr>
              <w:t xml:space="preserve">TOTAL               </w:t>
            </w:r>
            <w:r>
              <w:rPr>
                <w:b/>
                <w:bCs/>
                <w:color w:val="000000"/>
                <w:sz w:val="16"/>
                <w:szCs w:val="16"/>
                <w:lang w:val="en-US"/>
              </w:rPr>
              <w:t>transmis</w:t>
            </w:r>
            <w:r w:rsidRPr="0098589F">
              <w:rPr>
                <w:b/>
                <w:bCs/>
                <w:color w:val="000000"/>
                <w:sz w:val="16"/>
                <w:szCs w:val="16"/>
                <w:lang w:val="en-US"/>
              </w:rPr>
              <w:t xml:space="preserve"> la </w:t>
            </w:r>
            <w:r>
              <w:rPr>
                <w:b/>
                <w:bCs/>
                <w:color w:val="000000"/>
                <w:sz w:val="16"/>
                <w:szCs w:val="16"/>
                <w:lang w:val="en-US"/>
              </w:rPr>
              <w:t>AT</w:t>
            </w:r>
            <w:r w:rsidRPr="0098589F">
              <w:rPr>
                <w:b/>
                <w:bCs/>
                <w:color w:val="000000"/>
                <w:sz w:val="16"/>
                <w:szCs w:val="16"/>
                <w:lang w:val="en-US"/>
              </w:rPr>
              <w:t>AS</w:t>
            </w:r>
          </w:p>
        </w:tc>
      </w:tr>
      <w:tr w:rsidR="002B7603" w:rsidRPr="0098589F" w:rsidTr="00CE0891">
        <w:trPr>
          <w:trHeight w:val="159"/>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w:t>
            </w:r>
          </w:p>
        </w:tc>
        <w:tc>
          <w:tcPr>
            <w:tcW w:w="15188" w:type="dxa"/>
            <w:gridSpan w:val="19"/>
            <w:tcBorders>
              <w:top w:val="single" w:sz="8" w:space="0" w:color="000000"/>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STOCURI DE MATERIALE CIRCULANTE (1.2=1.2.1+1.2.2+1.2.3+1.2.4+1.2.5+1.2.6+1.2.7+1.2.8+1.2.9)</w:t>
            </w:r>
          </w:p>
        </w:tc>
      </w:tr>
      <w:tr w:rsidR="002B7603" w:rsidRPr="0098589F" w:rsidTr="00CE0891">
        <w:trPr>
          <w:trHeight w:val="203"/>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331</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Combustibil, carburanţi şi lubrifianţi</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1297.12</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989.32</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1358.04</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555.65</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1505.89</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5706.02</w:t>
            </w:r>
          </w:p>
        </w:tc>
      </w:tr>
      <w:tr w:rsidR="002B7603" w:rsidRPr="0098589F" w:rsidTr="00CE0891">
        <w:trPr>
          <w:trHeight w:val="128"/>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332</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Piese de schimb</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7045.00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9920.00</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3629.00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3900.00</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10062.00</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34556.00</w:t>
            </w:r>
          </w:p>
        </w:tc>
      </w:tr>
      <w:tr w:rsidR="002B7603" w:rsidRPr="0098589F" w:rsidTr="00CE0891">
        <w:trPr>
          <w:trHeight w:val="246"/>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333</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Produse alimentare</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25587.02</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30654.05</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56241.07</w:t>
            </w:r>
          </w:p>
        </w:tc>
      </w:tr>
      <w:tr w:rsidR="002B7603" w:rsidRPr="0098589F" w:rsidTr="00CE0891">
        <w:trPr>
          <w:trHeight w:val="250"/>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334</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Medicamente şi materiale sanitare</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1807.12</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415.00</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8719.18</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4667.54</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2719.51</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18328.35</w:t>
            </w:r>
          </w:p>
        </w:tc>
      </w:tr>
      <w:tr w:rsidR="002B7603" w:rsidRPr="0098589F" w:rsidTr="00CE0891">
        <w:trPr>
          <w:trHeight w:val="367"/>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335</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en-US"/>
              </w:rPr>
            </w:pPr>
            <w:r w:rsidRPr="0098589F">
              <w:rPr>
                <w:color w:val="000000"/>
                <w:sz w:val="16"/>
                <w:szCs w:val="16"/>
                <w:lang w:val="en-US"/>
              </w:rPr>
              <w:t>Materiale pentru scopuri didactice. ştiinţifice şi alte scopuri</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20408.89</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2941.59</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19669.42</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11179.86</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41212.35</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95412.11</w:t>
            </w:r>
          </w:p>
        </w:tc>
      </w:tr>
      <w:tr w:rsidR="002B7603" w:rsidRPr="0098589F" w:rsidTr="00CE0891">
        <w:trPr>
          <w:trHeight w:val="402"/>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336</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en-US"/>
              </w:rPr>
            </w:pPr>
            <w:r w:rsidRPr="0098589F">
              <w:rPr>
                <w:color w:val="000000"/>
                <w:sz w:val="16"/>
                <w:szCs w:val="16"/>
                <w:lang w:val="en-US"/>
              </w:rPr>
              <w:t>Materiale de uz gospodăresc şi rechizite de birou</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FF0000"/>
                <w:sz w:val="18"/>
                <w:szCs w:val="18"/>
                <w:lang w:val="ru-RU"/>
              </w:rPr>
            </w:pPr>
            <w:r w:rsidRPr="0098589F">
              <w:rPr>
                <w:color w:val="FF0000"/>
                <w:sz w:val="18"/>
                <w:szCs w:val="18"/>
                <w:lang w:val="ru-RU"/>
              </w:rPr>
              <w:t>73443.37</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21442.67</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14958.00</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1138.00</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9208.00</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4008.38</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FF0000"/>
                <w:sz w:val="18"/>
                <w:szCs w:val="18"/>
                <w:lang w:val="ru-RU"/>
              </w:rPr>
            </w:pPr>
            <w:r w:rsidRPr="0098589F">
              <w:rPr>
                <w:color w:val="FF0000"/>
                <w:sz w:val="18"/>
                <w:szCs w:val="18"/>
                <w:lang w:val="ru-RU"/>
              </w:rPr>
              <w:t>8318.65</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61268.66</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36867.69</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52678.82</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283332.24</w:t>
            </w:r>
          </w:p>
        </w:tc>
      </w:tr>
      <w:tr w:rsidR="002B7603" w:rsidRPr="0098589F" w:rsidTr="00CE0891">
        <w:trPr>
          <w:trHeight w:val="265"/>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337</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Materiale de construcţie</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2668.30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5012.60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11481.35</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1029.00</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20191.25</w:t>
            </w:r>
          </w:p>
        </w:tc>
      </w:tr>
      <w:tr w:rsidR="002B7603" w:rsidRPr="0098589F" w:rsidTr="00CE0891">
        <w:trPr>
          <w:trHeight w:val="321"/>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338</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en-US"/>
              </w:rPr>
            </w:pPr>
            <w:r w:rsidRPr="0098589F">
              <w:rPr>
                <w:color w:val="000000"/>
                <w:sz w:val="16"/>
                <w:szCs w:val="16"/>
                <w:lang w:val="en-US"/>
              </w:rPr>
              <w:t>Accesorii de pat. îmbrăcăminte. încălţăminte</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2375.00</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129661.75</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720.00</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173.96</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44691.14</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22820.50</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44073.58</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244515.93</w:t>
            </w:r>
          </w:p>
        </w:tc>
      </w:tr>
      <w:tr w:rsidR="002B7603" w:rsidRPr="0098589F" w:rsidTr="00CE0891">
        <w:trPr>
          <w:trHeight w:val="60"/>
        </w:trPr>
        <w:tc>
          <w:tcPr>
            <w:tcW w:w="688" w:type="dxa"/>
            <w:tcBorders>
              <w:top w:val="nil"/>
              <w:left w:val="single" w:sz="8" w:space="0" w:color="000000"/>
              <w:bottom w:val="single" w:sz="8" w:space="0" w:color="000000"/>
              <w:right w:val="single" w:sz="8" w:space="0" w:color="000000"/>
            </w:tcBorders>
            <w:shd w:val="clear" w:color="000000" w:fill="FFFFFF"/>
            <w:vAlign w:val="center"/>
            <w:hideMark/>
          </w:tcPr>
          <w:p w:rsidR="002B7603" w:rsidRPr="00CE0891" w:rsidRDefault="002B7603" w:rsidP="00CE0891">
            <w:pPr>
              <w:jc w:val="center"/>
              <w:rPr>
                <w:b/>
                <w:bCs/>
                <w:color w:val="000000"/>
                <w:sz w:val="18"/>
                <w:szCs w:val="18"/>
                <w:lang w:val="ru-RU"/>
              </w:rPr>
            </w:pPr>
            <w:r w:rsidRPr="00CE0891">
              <w:rPr>
                <w:b/>
                <w:bCs/>
                <w:color w:val="000000"/>
                <w:sz w:val="18"/>
                <w:szCs w:val="18"/>
                <w:lang w:val="ru-RU"/>
              </w:rPr>
              <w:t>339</w:t>
            </w:r>
          </w:p>
        </w:tc>
        <w:tc>
          <w:tcPr>
            <w:tcW w:w="2455" w:type="dxa"/>
            <w:tcBorders>
              <w:top w:val="nil"/>
              <w:left w:val="nil"/>
              <w:bottom w:val="single" w:sz="8" w:space="0" w:color="000000"/>
              <w:right w:val="single" w:sz="8" w:space="0" w:color="000000"/>
            </w:tcBorders>
            <w:shd w:val="clear" w:color="000000" w:fill="FFFFFF"/>
            <w:vAlign w:val="center"/>
            <w:hideMark/>
          </w:tcPr>
          <w:p w:rsidR="002B7603" w:rsidRPr="0098589F" w:rsidRDefault="002B7603" w:rsidP="00CE0891">
            <w:pPr>
              <w:rPr>
                <w:color w:val="000000"/>
                <w:sz w:val="16"/>
                <w:szCs w:val="16"/>
                <w:lang w:val="ru-RU"/>
              </w:rPr>
            </w:pPr>
            <w:r w:rsidRPr="0098589F">
              <w:rPr>
                <w:color w:val="000000"/>
                <w:sz w:val="16"/>
                <w:szCs w:val="16"/>
                <w:lang w:val="ru-RU"/>
              </w:rPr>
              <w:t>Alte materiale</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8"/>
                <w:szCs w:val="18"/>
                <w:lang w:val="ru-RU"/>
              </w:rPr>
            </w:pPr>
            <w:r w:rsidRPr="0098589F">
              <w:rPr>
                <w:color w:val="000000"/>
                <w:sz w:val="18"/>
                <w:szCs w:val="18"/>
                <w:lang w:val="ru-RU"/>
              </w:rPr>
              <w:t>19933.32</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FF0000"/>
                <w:sz w:val="18"/>
                <w:szCs w:val="18"/>
                <w:lang w:val="ru-RU"/>
              </w:rPr>
            </w:pPr>
            <w:r w:rsidRPr="0098589F">
              <w:rPr>
                <w:color w:val="FF0000"/>
                <w:sz w:val="18"/>
                <w:szCs w:val="18"/>
                <w:lang w:val="ru-RU"/>
              </w:rPr>
              <w:t>4373.74</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2495.00</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145.00</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 </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240.00</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3650.82</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 </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20149.25</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14015.53</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color w:val="000000"/>
                <w:sz w:val="16"/>
                <w:szCs w:val="16"/>
                <w:lang w:val="ru-RU"/>
              </w:rPr>
            </w:pPr>
            <w:r w:rsidRPr="0098589F">
              <w:rPr>
                <w:color w:val="000000"/>
                <w:sz w:val="16"/>
                <w:szCs w:val="16"/>
                <w:lang w:val="ru-RU"/>
              </w:rPr>
              <w:t>24720.39</w:t>
            </w:r>
          </w:p>
        </w:tc>
        <w:tc>
          <w:tcPr>
            <w:tcW w:w="992" w:type="dxa"/>
            <w:tcBorders>
              <w:top w:val="nil"/>
              <w:left w:val="nil"/>
              <w:bottom w:val="single" w:sz="8" w:space="0" w:color="000000"/>
              <w:right w:val="single" w:sz="8" w:space="0" w:color="000000"/>
            </w:tcBorders>
            <w:shd w:val="clear" w:color="000000" w:fill="DDEBF7"/>
            <w:vAlign w:val="center"/>
            <w:hideMark/>
          </w:tcPr>
          <w:p w:rsidR="002B7603" w:rsidRPr="0098589F" w:rsidRDefault="002B7603" w:rsidP="00CE0891">
            <w:pPr>
              <w:jc w:val="center"/>
              <w:rPr>
                <w:b/>
                <w:bCs/>
                <w:color w:val="000000"/>
                <w:sz w:val="18"/>
                <w:szCs w:val="18"/>
                <w:lang w:val="ru-RU"/>
              </w:rPr>
            </w:pPr>
            <w:r w:rsidRPr="0098589F">
              <w:rPr>
                <w:b/>
                <w:bCs/>
                <w:color w:val="000000"/>
                <w:sz w:val="18"/>
                <w:szCs w:val="18"/>
                <w:lang w:val="ru-RU"/>
              </w:rPr>
              <w:t>89723.05</w:t>
            </w:r>
          </w:p>
        </w:tc>
      </w:tr>
      <w:tr w:rsidR="002B7603" w:rsidRPr="0098589F" w:rsidTr="00CE0891">
        <w:trPr>
          <w:trHeight w:val="328"/>
        </w:trPr>
        <w:tc>
          <w:tcPr>
            <w:tcW w:w="688" w:type="dxa"/>
            <w:tcBorders>
              <w:top w:val="nil"/>
              <w:left w:val="single" w:sz="8" w:space="0" w:color="000000"/>
              <w:bottom w:val="single" w:sz="8" w:space="0" w:color="000000"/>
              <w:right w:val="single" w:sz="8" w:space="0" w:color="000000"/>
            </w:tcBorders>
            <w:shd w:val="clear" w:color="auto" w:fill="auto"/>
            <w:vAlign w:val="center"/>
            <w:hideMark/>
          </w:tcPr>
          <w:p w:rsidR="002B7603" w:rsidRPr="00CE0891" w:rsidRDefault="002B7603" w:rsidP="00CE0891">
            <w:pPr>
              <w:jc w:val="center"/>
              <w:rPr>
                <w:color w:val="000000"/>
                <w:sz w:val="18"/>
                <w:szCs w:val="18"/>
                <w:lang w:val="ru-RU"/>
              </w:rPr>
            </w:pPr>
            <w:r w:rsidRPr="00CE0891">
              <w:rPr>
                <w:color w:val="000000"/>
                <w:sz w:val="18"/>
                <w:szCs w:val="18"/>
                <w:lang w:val="ru-RU"/>
              </w:rPr>
              <w:t> </w:t>
            </w:r>
          </w:p>
        </w:tc>
        <w:tc>
          <w:tcPr>
            <w:tcW w:w="24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rPr>
                <w:b/>
                <w:bCs/>
                <w:sz w:val="18"/>
                <w:szCs w:val="18"/>
                <w:lang w:val="ru-RU"/>
              </w:rPr>
            </w:pPr>
            <w:r w:rsidRPr="0098589F">
              <w:rPr>
                <w:b/>
                <w:bCs/>
                <w:sz w:val="18"/>
                <w:szCs w:val="18"/>
                <w:lang w:val="ru-RU"/>
              </w:rPr>
              <w:t>TOTAL</w:t>
            </w:r>
          </w:p>
        </w:tc>
        <w:tc>
          <w:tcPr>
            <w:tcW w:w="1229"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128978.12</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136977.08</w:t>
            </w:r>
          </w:p>
        </w:tc>
        <w:tc>
          <w:tcPr>
            <w:tcW w:w="93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55651.41</w:t>
            </w:r>
          </w:p>
        </w:tc>
        <w:tc>
          <w:tcPr>
            <w:tcW w:w="1155"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15103.00</w:t>
            </w:r>
          </w:p>
        </w:tc>
        <w:tc>
          <w:tcPr>
            <w:tcW w:w="1173"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1138.00</w:t>
            </w:r>
          </w:p>
        </w:tc>
        <w:tc>
          <w:tcPr>
            <w:tcW w:w="974"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9448.00</w:t>
            </w:r>
          </w:p>
        </w:tc>
        <w:tc>
          <w:tcPr>
            <w:tcW w:w="97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7833.16</w:t>
            </w:r>
          </w:p>
        </w:tc>
        <w:tc>
          <w:tcPr>
            <w:tcW w:w="105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8318.65</w:t>
            </w:r>
          </w:p>
        </w:tc>
        <w:tc>
          <w:tcPr>
            <w:tcW w:w="1197" w:type="dxa"/>
            <w:gridSpan w:val="3"/>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181594.75</w:t>
            </w:r>
          </w:p>
        </w:tc>
        <w:tc>
          <w:tcPr>
            <w:tcW w:w="981"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124962.31</w:t>
            </w:r>
          </w:p>
        </w:tc>
        <w:tc>
          <w:tcPr>
            <w:tcW w:w="1095" w:type="dxa"/>
            <w:gridSpan w:val="2"/>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178001.54</w:t>
            </w:r>
          </w:p>
        </w:tc>
        <w:tc>
          <w:tcPr>
            <w:tcW w:w="992" w:type="dxa"/>
            <w:tcBorders>
              <w:top w:val="nil"/>
              <w:left w:val="nil"/>
              <w:bottom w:val="single" w:sz="8" w:space="0" w:color="000000"/>
              <w:right w:val="single" w:sz="8" w:space="0" w:color="000000"/>
            </w:tcBorders>
            <w:shd w:val="clear" w:color="auto" w:fill="auto"/>
            <w:vAlign w:val="center"/>
            <w:hideMark/>
          </w:tcPr>
          <w:p w:rsidR="002B7603" w:rsidRPr="0098589F" w:rsidRDefault="002B7603" w:rsidP="00CE0891">
            <w:pPr>
              <w:jc w:val="center"/>
              <w:rPr>
                <w:b/>
                <w:bCs/>
                <w:sz w:val="18"/>
                <w:szCs w:val="18"/>
                <w:lang w:val="ru-RU"/>
              </w:rPr>
            </w:pPr>
            <w:r w:rsidRPr="0098589F">
              <w:rPr>
                <w:b/>
                <w:bCs/>
                <w:sz w:val="18"/>
                <w:szCs w:val="18"/>
                <w:lang w:val="ru-RU"/>
              </w:rPr>
              <w:t>848006.02</w:t>
            </w:r>
          </w:p>
        </w:tc>
      </w:tr>
    </w:tbl>
    <w:p w:rsidR="007B73D5" w:rsidRPr="00CE0891" w:rsidRDefault="00CE0891" w:rsidP="00CE0891">
      <w:pPr>
        <w:jc w:val="right"/>
        <w:rPr>
          <w:lang w:val="en-US"/>
        </w:rPr>
      </w:pPr>
      <w:r w:rsidRPr="00CE0891">
        <w:rPr>
          <w:b/>
        </w:rPr>
        <w:t>Anexă</w:t>
      </w:r>
      <w:r>
        <w:rPr>
          <w:b/>
        </w:rPr>
        <w:t xml:space="preserve"> </w:t>
      </w:r>
      <w:r w:rsidRPr="00CE0891">
        <w:t>la decizia</w:t>
      </w:r>
      <w:r>
        <w:t xml:space="preserve"> </w:t>
      </w:r>
      <w:r w:rsidRPr="001B6464">
        <w:rPr>
          <w:color w:val="000000"/>
          <w:lang w:val="en-US"/>
        </w:rPr>
        <w:t>Consiliului raional Ştefan Vodă</w:t>
      </w:r>
      <w:r>
        <w:rPr>
          <w:color w:val="000000"/>
          <w:lang w:val="en-US"/>
        </w:rPr>
        <w:t xml:space="preserve"> </w:t>
      </w:r>
      <w:r w:rsidRPr="00CE0891">
        <w:rPr>
          <w:color w:val="000000"/>
          <w:lang w:val="en-US"/>
        </w:rPr>
        <w:t xml:space="preserve">nr. </w:t>
      </w:r>
      <w:r>
        <w:rPr>
          <w:color w:val="000000"/>
          <w:lang w:val="en-US"/>
        </w:rPr>
        <w:t>3</w:t>
      </w:r>
      <w:r w:rsidRPr="00CE0891">
        <w:rPr>
          <w:color w:val="000000"/>
          <w:lang w:val="en-US"/>
        </w:rPr>
        <w:t>/</w:t>
      </w:r>
      <w:r>
        <w:rPr>
          <w:color w:val="000000"/>
          <w:lang w:val="en-US"/>
        </w:rPr>
        <w:t>10</w:t>
      </w:r>
      <w:r w:rsidRPr="00CE0891">
        <w:rPr>
          <w:color w:val="000000"/>
          <w:lang w:val="en-US"/>
        </w:rPr>
        <w:t xml:space="preserve"> din </w:t>
      </w:r>
      <w:r w:rsidR="002937FC">
        <w:rPr>
          <w:color w:val="000000"/>
          <w:lang w:val="en-US"/>
        </w:rPr>
        <w:t>14</w:t>
      </w:r>
      <w:r w:rsidRPr="00CE0891">
        <w:rPr>
          <w:color w:val="000000"/>
          <w:lang w:val="en-US"/>
        </w:rPr>
        <w:t xml:space="preserve"> a</w:t>
      </w:r>
      <w:r>
        <w:rPr>
          <w:color w:val="000000"/>
          <w:lang w:val="en-US"/>
        </w:rPr>
        <w:t>ugust</w:t>
      </w:r>
      <w:r w:rsidRPr="00CE0891">
        <w:rPr>
          <w:color w:val="000000"/>
          <w:lang w:val="en-US"/>
        </w:rPr>
        <w:t xml:space="preserve"> 2024</w:t>
      </w:r>
    </w:p>
    <w:sectPr w:rsidR="007B73D5" w:rsidRPr="00CE0891" w:rsidSect="002B7603">
      <w:pgSz w:w="16838" w:h="11906" w:orient="landscape"/>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56F51"/>
    <w:rsid w:val="0004516C"/>
    <w:rsid w:val="00156F51"/>
    <w:rsid w:val="00245084"/>
    <w:rsid w:val="002937FC"/>
    <w:rsid w:val="002B7603"/>
    <w:rsid w:val="0032650B"/>
    <w:rsid w:val="006C249E"/>
    <w:rsid w:val="00783672"/>
    <w:rsid w:val="007B73D5"/>
    <w:rsid w:val="009E38D8"/>
    <w:rsid w:val="00A6773E"/>
    <w:rsid w:val="00AF279D"/>
    <w:rsid w:val="00C7176A"/>
    <w:rsid w:val="00CE0891"/>
    <w:rsid w:val="00D34DDC"/>
    <w:rsid w:val="00F766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17483-8773-4150-8E30-831AA9CC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F51"/>
    <w:pPr>
      <w:widowControl/>
      <w:autoSpaceDE/>
      <w:autoSpaceDN/>
    </w:pPr>
    <w:rPr>
      <w:rFonts w:ascii="Times New Roman" w:eastAsia="Times New Roman" w:hAnsi="Times New Roman" w:cs="Times New Roman"/>
      <w:sz w:val="20"/>
      <w:szCs w:val="20"/>
      <w:lang w:val="ro-RO" w:eastAsia="ru-RU"/>
    </w:rPr>
  </w:style>
  <w:style w:type="paragraph" w:styleId="1">
    <w:name w:val="heading 1"/>
    <w:basedOn w:val="a"/>
    <w:link w:val="10"/>
    <w:uiPriority w:val="9"/>
    <w:qFormat/>
    <w:rsid w:val="00783672"/>
    <w:pPr>
      <w:widowControl w:val="0"/>
      <w:autoSpaceDE w:val="0"/>
      <w:autoSpaceDN w:val="0"/>
      <w:spacing w:line="537" w:lineRule="exact"/>
      <w:ind w:left="531"/>
      <w:outlineLvl w:val="0"/>
    </w:pPr>
    <w:rPr>
      <w:sz w:val="48"/>
      <w:szCs w:val="48"/>
      <w:lang w:eastAsia="en-US"/>
    </w:rPr>
  </w:style>
  <w:style w:type="paragraph" w:styleId="2">
    <w:name w:val="heading 2"/>
    <w:basedOn w:val="a"/>
    <w:link w:val="20"/>
    <w:uiPriority w:val="9"/>
    <w:unhideWhenUsed/>
    <w:qFormat/>
    <w:rsid w:val="00783672"/>
    <w:pPr>
      <w:widowControl w:val="0"/>
      <w:autoSpaceDE w:val="0"/>
      <w:autoSpaceDN w:val="0"/>
      <w:ind w:left="907" w:right="480"/>
      <w:jc w:val="center"/>
      <w:outlineLvl w:val="1"/>
    </w:pPr>
    <w:rPr>
      <w:sz w:val="36"/>
      <w:szCs w:val="36"/>
      <w:lang w:eastAsia="en-US"/>
    </w:rPr>
  </w:style>
  <w:style w:type="paragraph" w:styleId="3">
    <w:name w:val="heading 3"/>
    <w:basedOn w:val="a"/>
    <w:link w:val="30"/>
    <w:uiPriority w:val="9"/>
    <w:unhideWhenUsed/>
    <w:qFormat/>
    <w:rsid w:val="00783672"/>
    <w:pPr>
      <w:widowControl w:val="0"/>
      <w:autoSpaceDE w:val="0"/>
      <w:autoSpaceDN w:val="0"/>
      <w:spacing w:line="329" w:lineRule="exact"/>
      <w:jc w:val="right"/>
      <w:outlineLvl w:val="2"/>
    </w:pPr>
    <w:rPr>
      <w:sz w:val="29"/>
      <w:szCs w:val="2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3672"/>
    <w:rPr>
      <w:rFonts w:ascii="Times New Roman" w:eastAsia="Times New Roman" w:hAnsi="Times New Roman" w:cs="Times New Roman"/>
      <w:sz w:val="48"/>
      <w:szCs w:val="48"/>
      <w:lang w:val="ro-RO"/>
    </w:rPr>
  </w:style>
  <w:style w:type="character" w:customStyle="1" w:styleId="20">
    <w:name w:val="Заголовок 2 Знак"/>
    <w:basedOn w:val="a0"/>
    <w:link w:val="2"/>
    <w:uiPriority w:val="9"/>
    <w:rsid w:val="00783672"/>
    <w:rPr>
      <w:rFonts w:ascii="Times New Roman" w:eastAsia="Times New Roman" w:hAnsi="Times New Roman" w:cs="Times New Roman"/>
      <w:sz w:val="36"/>
      <w:szCs w:val="36"/>
      <w:lang w:val="ro-RO"/>
    </w:rPr>
  </w:style>
  <w:style w:type="character" w:customStyle="1" w:styleId="30">
    <w:name w:val="Заголовок 3 Знак"/>
    <w:basedOn w:val="a0"/>
    <w:link w:val="3"/>
    <w:uiPriority w:val="9"/>
    <w:rsid w:val="00783672"/>
    <w:rPr>
      <w:rFonts w:ascii="Times New Roman" w:eastAsia="Times New Roman" w:hAnsi="Times New Roman" w:cs="Times New Roman"/>
      <w:sz w:val="29"/>
      <w:szCs w:val="29"/>
      <w:lang w:val="ro-RO"/>
    </w:rPr>
  </w:style>
  <w:style w:type="paragraph" w:styleId="a3">
    <w:name w:val="Body Text"/>
    <w:basedOn w:val="a"/>
    <w:link w:val="a4"/>
    <w:uiPriority w:val="1"/>
    <w:qFormat/>
    <w:rsid w:val="00783672"/>
    <w:pPr>
      <w:widowControl w:val="0"/>
      <w:autoSpaceDE w:val="0"/>
      <w:autoSpaceDN w:val="0"/>
    </w:pPr>
    <w:rPr>
      <w:sz w:val="27"/>
      <w:szCs w:val="27"/>
      <w:lang w:eastAsia="en-US"/>
    </w:rPr>
  </w:style>
  <w:style w:type="character" w:customStyle="1" w:styleId="a4">
    <w:name w:val="Основной текст Знак"/>
    <w:basedOn w:val="a0"/>
    <w:link w:val="a3"/>
    <w:uiPriority w:val="1"/>
    <w:rsid w:val="00783672"/>
    <w:rPr>
      <w:rFonts w:ascii="Times New Roman" w:eastAsia="Times New Roman" w:hAnsi="Times New Roman" w:cs="Times New Roman"/>
      <w:sz w:val="27"/>
      <w:szCs w:val="27"/>
      <w:lang w:val="ro-RO"/>
    </w:rPr>
  </w:style>
  <w:style w:type="paragraph" w:styleId="a5">
    <w:name w:val="List Paragraph"/>
    <w:basedOn w:val="a"/>
    <w:uiPriority w:val="1"/>
    <w:qFormat/>
    <w:rsid w:val="00783672"/>
    <w:pPr>
      <w:widowControl w:val="0"/>
      <w:autoSpaceDE w:val="0"/>
      <w:autoSpaceDN w:val="0"/>
      <w:ind w:left="413" w:firstLine="566"/>
    </w:pPr>
    <w:rPr>
      <w:sz w:val="22"/>
      <w:szCs w:val="22"/>
      <w:lang w:eastAsia="en-US"/>
    </w:rPr>
  </w:style>
  <w:style w:type="paragraph" w:customStyle="1" w:styleId="TableParagraph">
    <w:name w:val="Table Paragraph"/>
    <w:basedOn w:val="a"/>
    <w:uiPriority w:val="1"/>
    <w:qFormat/>
    <w:rsid w:val="00783672"/>
    <w:pPr>
      <w:widowControl w:val="0"/>
      <w:autoSpaceDE w:val="0"/>
      <w:autoSpaceDN w:val="0"/>
    </w:pPr>
    <w:rPr>
      <w:sz w:val="22"/>
      <w:szCs w:val="22"/>
      <w:lang w:eastAsia="en-US"/>
    </w:rPr>
  </w:style>
  <w:style w:type="character" w:styleId="a6">
    <w:name w:val="Hyperlink"/>
    <w:basedOn w:val="a0"/>
    <w:uiPriority w:val="99"/>
    <w:semiHidden/>
    <w:unhideWhenUsed/>
    <w:rsid w:val="00156F51"/>
    <w:rPr>
      <w:color w:val="0000FF" w:themeColor="hyperlink"/>
      <w:u w:val="single"/>
    </w:rPr>
  </w:style>
  <w:style w:type="paragraph" w:styleId="21">
    <w:name w:val="Body Text Indent 2"/>
    <w:basedOn w:val="a"/>
    <w:link w:val="22"/>
    <w:semiHidden/>
    <w:unhideWhenUsed/>
    <w:rsid w:val="00156F51"/>
    <w:pPr>
      <w:ind w:firstLine="360"/>
      <w:jc w:val="both"/>
    </w:pPr>
    <w:rPr>
      <w:rFonts w:ascii="Calibri" w:eastAsia="Calibri" w:hAnsi="Calibri" w:cstheme="minorBidi"/>
      <w:sz w:val="28"/>
      <w:szCs w:val="22"/>
    </w:rPr>
  </w:style>
  <w:style w:type="character" w:customStyle="1" w:styleId="Indentcorptext2Caracter">
    <w:name w:val="Indent corp text 2 Caracter"/>
    <w:basedOn w:val="a0"/>
    <w:uiPriority w:val="99"/>
    <w:semiHidden/>
    <w:rsid w:val="00156F51"/>
    <w:rPr>
      <w:rFonts w:ascii="Times New Roman" w:eastAsia="Times New Roman" w:hAnsi="Times New Roman" w:cs="Times New Roman"/>
      <w:sz w:val="20"/>
      <w:szCs w:val="20"/>
      <w:lang w:val="ro-RO" w:eastAsia="ru-RU"/>
    </w:rPr>
  </w:style>
  <w:style w:type="character" w:customStyle="1" w:styleId="22">
    <w:name w:val="Основной текст с отступом 2 Знак"/>
    <w:basedOn w:val="a0"/>
    <w:link w:val="21"/>
    <w:semiHidden/>
    <w:locked/>
    <w:rsid w:val="00156F51"/>
    <w:rPr>
      <w:rFonts w:ascii="Calibri" w:eastAsia="Calibri" w:hAnsi="Calibri"/>
      <w:sz w:val="28"/>
      <w:lang w:val="ro-RO" w:eastAsia="ru-RU"/>
    </w:rPr>
  </w:style>
  <w:style w:type="paragraph" w:styleId="a7">
    <w:name w:val="Balloon Text"/>
    <w:basedOn w:val="a"/>
    <w:link w:val="a8"/>
    <w:uiPriority w:val="99"/>
    <w:semiHidden/>
    <w:unhideWhenUsed/>
    <w:rsid w:val="00156F51"/>
    <w:rPr>
      <w:rFonts w:ascii="Tahoma" w:hAnsi="Tahoma" w:cs="Tahoma"/>
      <w:sz w:val="16"/>
      <w:szCs w:val="16"/>
    </w:rPr>
  </w:style>
  <w:style w:type="character" w:customStyle="1" w:styleId="a8">
    <w:name w:val="Текст выноски Знак"/>
    <w:basedOn w:val="a0"/>
    <w:link w:val="a7"/>
    <w:uiPriority w:val="99"/>
    <w:semiHidden/>
    <w:rsid w:val="00156F51"/>
    <w:rPr>
      <w:rFonts w:ascii="Tahoma" w:eastAsia="Times New Roman" w:hAnsi="Tahoma" w:cs="Tahoma"/>
      <w:sz w:val="16"/>
      <w:szCs w:val="16"/>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5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fan-voda.m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CEC-Desktop</cp:lastModifiedBy>
  <cp:revision>12</cp:revision>
  <cp:lastPrinted>2024-08-05T12:12:00Z</cp:lastPrinted>
  <dcterms:created xsi:type="dcterms:W3CDTF">2024-07-22T06:01:00Z</dcterms:created>
  <dcterms:modified xsi:type="dcterms:W3CDTF">2024-08-05T12:19:00Z</dcterms:modified>
</cp:coreProperties>
</file>