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0F" w:rsidRPr="00231288" w:rsidRDefault="00C7070F" w:rsidP="00C707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E0FBE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spellStart"/>
      <w:r w:rsidR="00231288">
        <w:rPr>
          <w:rFonts w:ascii="Times New Roman" w:hAnsi="Times New Roman" w:cs="Times New Roman"/>
          <w:b/>
          <w:i/>
          <w:sz w:val="24"/>
          <w:szCs w:val="24"/>
          <w:lang w:val="ro-MO"/>
        </w:rPr>
        <w:t>roiect</w:t>
      </w:r>
      <w:proofErr w:type="spellEnd"/>
    </w:p>
    <w:p w:rsidR="00C7070F" w:rsidRPr="00FB4209" w:rsidRDefault="00C7070F" w:rsidP="00C7070F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>
            <wp:extent cx="990241" cy="836209"/>
            <wp:effectExtent l="19050" t="0" r="359" b="0"/>
            <wp:docPr id="2" name="I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20" cy="839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70F" w:rsidRPr="00231288" w:rsidRDefault="00C7070F" w:rsidP="00C707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REPUBLICA MOLDOVA</w:t>
      </w:r>
    </w:p>
    <w:p w:rsidR="00C7070F" w:rsidRPr="00231288" w:rsidRDefault="00C7070F" w:rsidP="00C707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CONSILIUL RAIONAL ŞTEFAN VODĂ</w:t>
      </w:r>
    </w:p>
    <w:p w:rsidR="00C7070F" w:rsidRPr="00231288" w:rsidRDefault="00C7070F" w:rsidP="00C7070F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14BF0" w:rsidRPr="00231288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DECIZIE nr.</w:t>
      </w:r>
      <w:proofErr w:type="gramEnd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1288">
        <w:rPr>
          <w:rFonts w:ascii="Times New Roman" w:hAnsi="Times New Roman" w:cs="Times New Roman"/>
          <w:b/>
          <w:sz w:val="24"/>
          <w:szCs w:val="24"/>
          <w:lang w:val="en-US"/>
        </w:rPr>
        <w:t>2/1</w:t>
      </w:r>
      <w:r w:rsidR="006C15D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914BF0" w:rsidRPr="00231288" w:rsidRDefault="00914BF0" w:rsidP="0091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proofErr w:type="gramEnd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36B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D435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536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536BE">
        <w:rPr>
          <w:rFonts w:ascii="Times New Roman" w:hAnsi="Times New Roman" w:cs="Times New Roman"/>
          <w:b/>
          <w:sz w:val="24"/>
          <w:szCs w:val="24"/>
          <w:lang w:val="en-US"/>
        </w:rPr>
        <w:t>aprilie</w:t>
      </w:r>
      <w:proofErr w:type="spellEnd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</w:t>
      </w:r>
    </w:p>
    <w:p w:rsidR="00914BF0" w:rsidRPr="00231288" w:rsidRDefault="00914BF0" w:rsidP="00E744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70758" w:rsidRDefault="00F70758" w:rsidP="00E74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asocierea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758" w:rsidRDefault="00F70758" w:rsidP="00E74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0758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Purcari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758" w:rsidRDefault="00F70758" w:rsidP="00E744C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</w:pPr>
      <w:proofErr w:type="spellStart"/>
      <w:proofErr w:type="gramStart"/>
      <w:r w:rsidRPr="00F7075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implementării</w:t>
      </w:r>
      <w:proofErr w:type="spellEnd"/>
      <w:r w:rsidRPr="00F70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758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proiect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în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cadrul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</w:p>
    <w:p w:rsidR="00E744C8" w:rsidRPr="00F70758" w:rsidRDefault="00F70758" w:rsidP="00E74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Programului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Național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“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Satul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European”, </w:t>
      </w:r>
      <w:proofErr w:type="spellStart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ediția</w:t>
      </w:r>
      <w:proofErr w:type="spellEnd"/>
      <w:r w:rsidRPr="00F7075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II, 2023</w:t>
      </w:r>
    </w:p>
    <w:p w:rsidR="00F67379" w:rsidRPr="00F70758" w:rsidRDefault="00F67379" w:rsidP="00E74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7379" w:rsidRDefault="00F67379" w:rsidP="00E744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F38C6" w:rsidRPr="00D16D0C" w:rsidRDefault="005F38C6" w:rsidP="005F38C6">
      <w:pPr>
        <w:tabs>
          <w:tab w:val="left" w:pos="3600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A5A"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Aferent demersului </w:t>
      </w:r>
      <w:r w:rsidR="000C41E3" w:rsidRPr="00D16D0C">
        <w:rPr>
          <w:rFonts w:ascii="Times New Roman" w:hAnsi="Times New Roman" w:cs="Times New Roman"/>
          <w:sz w:val="24"/>
          <w:szCs w:val="24"/>
          <w:lang w:val="ro-RO"/>
        </w:rPr>
        <w:t>primarului</w:t>
      </w:r>
      <w:r w:rsidR="00043A5A"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comunei Purcari nr. 125 din 08.02.2024</w:t>
      </w:r>
      <w:r w:rsidRPr="00D16D0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43A5A" w:rsidRPr="00D16D0C" w:rsidRDefault="00043A5A" w:rsidP="005F38C6">
      <w:pPr>
        <w:tabs>
          <w:tab w:val="left" w:pos="3600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38C6" w:rsidRPr="00D16D0C">
        <w:rPr>
          <w:rFonts w:ascii="Times New Roman" w:hAnsi="Times New Roman" w:cs="Times New Roman"/>
          <w:sz w:val="24"/>
          <w:szCs w:val="24"/>
          <w:lang w:val="ro-RO"/>
        </w:rPr>
        <w:t>Ținând cont de prevederile anexei nr. 2 al Hotărârii Guvernului nr. 1468/2016 privind aprobarea listelor drumurilor publice naționale și locale din Republica Moldova și</w:t>
      </w: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cerințele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2.2.2. </w:t>
      </w:r>
      <w:proofErr w:type="gramStart"/>
      <w:r w:rsidRPr="00D16D0C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Ghidului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aplicantului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concursul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anunțat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38C6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pelului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competitiv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selectare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proiectelor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dezvoltare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locală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European”, /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ediția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II, 2024/</w:t>
      </w:r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aprobat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Decizia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Consiliului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Național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Coordonare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Dezvoltării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Regionale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Locale</w:t>
      </w:r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nr. 32/23 din 18.12.2023,</w:t>
      </w: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2695B" w:rsidRPr="00D16D0C" w:rsidRDefault="005F38C6" w:rsidP="005F38C6">
      <w:pPr>
        <w:tabs>
          <w:tab w:val="left" w:pos="3600"/>
          <w:tab w:val="left" w:pos="36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16D0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proofErr w:type="gramStart"/>
      <w:r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Î</w:t>
      </w:r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conformitate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Regulamentului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concursurilor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identificarea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evaluarea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proiectelor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domeniul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dezvoltării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locale,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propuse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spre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finanțare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Fondul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național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dezvoltare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regională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locală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aprobat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prin</w:t>
      </w:r>
      <w:proofErr w:type="spellEnd"/>
      <w:r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</w:t>
      </w:r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Hotărârea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Guvernului</w:t>
      </w:r>
      <w:proofErr w:type="spell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nr.</w:t>
      </w:r>
      <w:proofErr w:type="gramEnd"/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152/2022</w:t>
      </w:r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anexa</w:t>
      </w:r>
      <w:proofErr w:type="spellEnd"/>
      <w:r w:rsidR="00453F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nr. 3</w:t>
      </w:r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E800E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r w:rsidR="0022695B" w:rsidRPr="00D16D0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B46685" w:rsidRPr="00D16D0C" w:rsidRDefault="00E800EB" w:rsidP="00E80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043A5A"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n temeiul </w:t>
      </w:r>
      <w:r w:rsidR="00043A5A"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>art. 4 alin. (1) lit. c) din Legea nr. 435/2006 privind descentralizarea administrativă</w:t>
      </w:r>
      <w:r w:rsidR="00B46685"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043A5A"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6685"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E744C8" w:rsidRPr="00D16D0C" w:rsidRDefault="00B46685" w:rsidP="00E80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baza</w:t>
      </w:r>
      <w:r w:rsidR="00043A5A" w:rsidRPr="00D16D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43A5A" w:rsidRPr="00D16D0C">
        <w:rPr>
          <w:rFonts w:ascii="Times New Roman" w:hAnsi="Times New Roman" w:cs="Times New Roman"/>
          <w:sz w:val="24"/>
          <w:szCs w:val="24"/>
          <w:lang w:val="ro-RO"/>
        </w:rPr>
        <w:t>art. 43 alin. (1) lit. t)</w:t>
      </w:r>
      <w:r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și art. 46</w:t>
      </w:r>
      <w:r w:rsidR="00043A5A"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 din Legea nr. 436/2006 privind administraţia publică locală,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A5A" w:rsidRPr="00D16D0C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043A5A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A5A" w:rsidRPr="00D16D0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043A5A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A5A" w:rsidRPr="00D16D0C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951D7B" w:rsidRPr="00D16D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DECIDE:</w:t>
      </w:r>
    </w:p>
    <w:p w:rsidR="00FF1A59" w:rsidRPr="00D16D0C" w:rsidRDefault="00B46685" w:rsidP="00B46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744C8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E744C8" w:rsidRPr="00D16D0C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="00E744C8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asocierea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6D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utorități</w:t>
      </w:r>
      <w:r w:rsidRPr="00D16D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locale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Purcari</w:t>
      </w:r>
      <w:proofErr w:type="spellEnd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contin</w:t>
      </w:r>
      <w:r w:rsidR="0085731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– APL com. </w:t>
      </w:r>
      <w:proofErr w:type="spellStart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Purcari</w:t>
      </w:r>
      <w:proofErr w:type="spellEnd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04C" w:rsidRPr="00D16D0C">
        <w:rPr>
          <w:rFonts w:ascii="Times New Roman" w:hAnsi="Times New Roman" w:cs="Times New Roman"/>
          <w:sz w:val="24"/>
          <w:szCs w:val="24"/>
          <w:lang w:val="ro-RO"/>
        </w:rPr>
        <w:t xml:space="preserve">în vederea implementării </w:t>
      </w:r>
      <w:proofErr w:type="spellStart"/>
      <w:r w:rsidR="00BB004C" w:rsidRPr="00D16D0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proiectului</w:t>
      </w:r>
      <w:proofErr w:type="spellEnd"/>
      <w:r w:rsidR="00BB004C" w:rsidRPr="00D16D0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de </w:t>
      </w:r>
      <w:proofErr w:type="spellStart"/>
      <w:r w:rsidR="00BB004C" w:rsidRPr="00D16D0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dezvoltare</w:t>
      </w:r>
      <w:proofErr w:type="spellEnd"/>
      <w:r w:rsidR="00BB004C" w:rsidRPr="00D16D0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sk-SK"/>
        </w:rPr>
        <w:t>locală</w:t>
      </w:r>
      <w:proofErr w:type="spellEnd"/>
      <w:r w:rsidR="00BB004C" w:rsidRPr="00D1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,,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Construcția</w:t>
      </w:r>
      <w:proofErr w:type="spellEnd"/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și</w:t>
      </w:r>
      <w:proofErr w:type="spellEnd"/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extinderea</w:t>
      </w:r>
      <w:proofErr w:type="spellEnd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rețelei</w:t>
      </w:r>
      <w:proofErr w:type="spellEnd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de 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iluminat</w:t>
      </w:r>
      <w:proofErr w:type="spellEnd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public a 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traseului</w:t>
      </w:r>
      <w:proofErr w:type="spellEnd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r w:rsidR="009047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                               </w:t>
      </w:r>
      <w:r w:rsidR="002522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   </w:t>
      </w:r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L 589 </w:t>
      </w:r>
      <w:r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(</w:t>
      </w:r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R30 – 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Viișoara</w:t>
      </w:r>
      <w:proofErr w:type="spellEnd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 xml:space="preserve"> – </w:t>
      </w:r>
      <w:proofErr w:type="spellStart"/>
      <w:r w:rsidR="00BB004C"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Purcari</w:t>
      </w:r>
      <w:proofErr w:type="spellEnd"/>
      <w:r w:rsidRPr="00D16D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sk-SK"/>
        </w:rPr>
        <w:t>)”</w:t>
      </w:r>
      <w:r w:rsidR="00BB004C" w:rsidRPr="00D16D0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="00BB004C" w:rsidRPr="00D16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apelului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competitiv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selectare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proiectelor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finanțate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cadrul</w:t>
      </w:r>
      <w:proofErr w:type="spellEnd"/>
      <w:r w:rsidR="00BB004C" w:rsidRPr="00D16D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0EF" w:rsidRPr="00D16D0C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8C20EF" w:rsidRPr="00D16D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atul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European</w:t>
      </w:r>
      <w:r w:rsidR="008C20EF" w:rsidRPr="00D16D0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ediția</w:t>
      </w:r>
      <w:proofErr w:type="spellEnd"/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II, 2023</w:t>
      </w:r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>intervenție</w:t>
      </w:r>
      <w:proofErr w:type="spellEnd"/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D-1 </w:t>
      </w:r>
      <w:r w:rsidR="00665534" w:rsidRPr="00D16D0C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>Îmbunătățirea</w:t>
      </w:r>
      <w:proofErr w:type="spellEnd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>infrastructurii</w:t>
      </w:r>
      <w:proofErr w:type="spellEnd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>tehnico-edilitare</w:t>
      </w:r>
      <w:proofErr w:type="spellEnd"/>
      <w:r w:rsidR="001A0D45" w:rsidRPr="00D16D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locale</w:t>
      </w:r>
      <w:r w:rsidR="00665534" w:rsidRPr="00D16D0C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D45" w:rsidRPr="00D16D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37636" w:rsidRPr="00D16D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ăsura</w:t>
      </w:r>
      <w:proofErr w:type="spellEnd"/>
      <w:r w:rsidR="00737636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M-1.2.</w:t>
      </w:r>
      <w:r w:rsidR="0097780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665534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,,</w:t>
      </w:r>
      <w:proofErr w:type="spellStart"/>
      <w:r w:rsidR="00737636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Instalarea</w:t>
      </w:r>
      <w:proofErr w:type="spellEnd"/>
      <w:r w:rsidR="00737636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9047C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          </w:t>
      </w:r>
      <w:proofErr w:type="spellStart"/>
      <w:r w:rsidR="00737636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iluminatului</w:t>
      </w:r>
      <w:proofErr w:type="spellEnd"/>
      <w:r w:rsidR="00737636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public</w:t>
      </w:r>
      <w:r w:rsidR="00665534" w:rsidRPr="00D16D0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”</w:t>
      </w:r>
      <w:r w:rsidR="00BB004C" w:rsidRPr="00D16D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5F28" w:rsidRDefault="00751529" w:rsidP="0075152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</w:pPr>
      <w:r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împuternicește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Președint</w:t>
      </w:r>
      <w:r w:rsidR="00D16D0C" w:rsidRPr="00D16D0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Luchian</w:t>
      </w:r>
      <w:proofErr w:type="spellEnd"/>
      <w:r w:rsidRPr="00D16D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FEE" w:rsidRPr="00D16D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>epună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>declarația</w:t>
      </w:r>
      <w:proofErr w:type="spellEnd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>partenerului</w:t>
      </w:r>
      <w:proofErr w:type="spellEnd"/>
      <w:r w:rsidR="00A82DD1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APL com.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Purcari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F28" w:rsidRPr="00D16D0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implementarea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proiectului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de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dezvoltare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locală</w:t>
      </w:r>
      <w:proofErr w:type="spellEnd"/>
      <w:r w:rsidR="004A5F28" w:rsidRPr="00D16D0C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sk-SK"/>
        </w:rPr>
        <w:t xml:space="preserve"> </w:t>
      </w:r>
      <w:r w:rsidR="00CF6A32" w:rsidRPr="00D16D0C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sk-SK"/>
        </w:rPr>
        <w:t>,,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Construcția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și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extinderea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rețelei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de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iluminat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public a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traseului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L 589 </w:t>
      </w:r>
      <w:r w:rsidR="00CF6A32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(</w:t>
      </w:r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R30 –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Viișoara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–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Purcari</w:t>
      </w:r>
      <w:proofErr w:type="spellEnd"/>
      <w:r w:rsidR="00CF6A32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)”,</w:t>
      </w:r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(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textul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declarației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 se </w:t>
      </w:r>
      <w:proofErr w:type="spellStart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anexează</w:t>
      </w:r>
      <w:proofErr w:type="spellEnd"/>
      <w:r w:rsidR="004A5F28" w:rsidRPr="00D16D0C"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>).</w:t>
      </w:r>
    </w:p>
    <w:p w:rsidR="00FD4354" w:rsidRPr="00FD4354" w:rsidRDefault="00FD4354" w:rsidP="00FD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 w:eastAsia="sk-SK"/>
        </w:rPr>
        <w:t xml:space="preserve">3.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emitentă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or. </w:t>
      </w:r>
      <w:proofErr w:type="spellStart"/>
      <w:proofErr w:type="gramStart"/>
      <w:r w:rsidRPr="00FD4354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Libertății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FD4354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,                              str.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Grigore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Vieru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6),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din data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D4354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D4354">
        <w:rPr>
          <w:rFonts w:ascii="Times New Roman" w:hAnsi="Times New Roman" w:cs="Times New Roman"/>
          <w:sz w:val="24"/>
          <w:szCs w:val="24"/>
          <w:lang w:val="en-US"/>
        </w:rPr>
        <w:t xml:space="preserve"> Moldova nr. </w:t>
      </w:r>
      <w:proofErr w:type="gramStart"/>
      <w:r w:rsidRPr="00FD4354">
        <w:rPr>
          <w:rFonts w:ascii="Times New Roman" w:hAnsi="Times New Roman" w:cs="Times New Roman"/>
          <w:sz w:val="24"/>
          <w:szCs w:val="24"/>
          <w:lang w:val="en-US"/>
        </w:rPr>
        <w:t>116/2018.</w:t>
      </w:r>
      <w:proofErr w:type="gramEnd"/>
    </w:p>
    <w:p w:rsidR="00D16D0C" w:rsidRDefault="00FD4354" w:rsidP="00FD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16D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r w:rsidR="00D16D0C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locale,</w:t>
      </w:r>
      <w:r w:rsidR="00D16D0C">
        <w:rPr>
          <w:rFonts w:ascii="Times New Roman" w:hAnsi="Times New Roman" w:cs="Times New Roman"/>
          <w:sz w:val="24"/>
          <w:szCs w:val="24"/>
          <w:lang w:val="en-US"/>
        </w:rPr>
        <w:t xml:space="preserve"> se public</w:t>
      </w:r>
      <w:r w:rsidR="00D16D0C">
        <w:rPr>
          <w:rFonts w:ascii="Times New Roman" w:hAnsi="Times New Roman" w:cs="Times New Roman"/>
          <w:sz w:val="24"/>
          <w:szCs w:val="24"/>
          <w:lang w:val="ro-MO"/>
        </w:rPr>
        <w:t xml:space="preserve">ă pe pagina web a Consiliului raional </w:t>
      </w:r>
      <w:hyperlink r:id="rId6" w:history="1">
        <w:r w:rsidR="00D16D0C" w:rsidRPr="00D16D0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www.stefan-voda.md</w:t>
        </w:r>
      </w:hyperlink>
      <w:r w:rsidR="00D16D0C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cunoștința</w:t>
      </w:r>
      <w:proofErr w:type="spellEnd"/>
      <w:r w:rsidR="00D16D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6D0C" w:rsidRDefault="00D16D0C" w:rsidP="00FD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Președintei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73E6" w:rsidRDefault="00D16D0C" w:rsidP="00FD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1D7B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Regională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415" w:rsidRPr="00D16D0C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16D0C" w:rsidRDefault="00D16D0C" w:rsidP="00FD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APL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16D0C" w:rsidRDefault="00D16D0C" w:rsidP="00FD4354">
      <w:pPr>
        <w:pStyle w:val="List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0FA" w:rsidRPr="00231288" w:rsidRDefault="00B760FA" w:rsidP="00B760FA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Președintele</w:t>
      </w:r>
      <w:proofErr w:type="spellEnd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>ședinței</w:t>
      </w:r>
      <w:proofErr w:type="spellEnd"/>
      <w:r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60FA" w:rsidRPr="00231288" w:rsidRDefault="00B760FA" w:rsidP="00D16D0C">
      <w:pPr>
        <w:pStyle w:val="Listparagraf"/>
        <w:ind w:left="360" w:firstLine="6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31288">
        <w:rPr>
          <w:rFonts w:ascii="Times New Roman" w:hAnsi="Times New Roman" w:cs="Times New Roman"/>
          <w:i/>
          <w:sz w:val="24"/>
          <w:szCs w:val="24"/>
          <w:lang w:val="en-US"/>
        </w:rPr>
        <w:t>Contrasemnează</w:t>
      </w:r>
      <w:proofErr w:type="spellEnd"/>
      <w:r w:rsidRPr="0023128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760FA" w:rsidRDefault="00D16D0C" w:rsidP="00B760FA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>ecretarul</w:t>
      </w:r>
      <w:proofErr w:type="spellEnd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Ion </w:t>
      </w:r>
      <w:proofErr w:type="spellStart"/>
      <w:r w:rsidR="00771415" w:rsidRPr="00231288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urcan</w:t>
      </w:r>
      <w:proofErr w:type="spellEnd"/>
    </w:p>
    <w:p w:rsidR="00E929EC" w:rsidRDefault="00E929EC" w:rsidP="00B760FA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9EC" w:rsidRPr="005B1FB6" w:rsidRDefault="00E929EC" w:rsidP="005B1F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B1F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Anexa</w:t>
      </w:r>
      <w:proofErr w:type="spellEnd"/>
      <w:r w:rsidRPr="005B1F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929EC" w:rsidRPr="005B1FB6" w:rsidRDefault="00E929EC" w:rsidP="005B1F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decizia</w:t>
      </w:r>
      <w:proofErr w:type="spell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raional</w:t>
      </w:r>
      <w:proofErr w:type="spell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Ştefan</w:t>
      </w:r>
      <w:proofErr w:type="spell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Vodă</w:t>
      </w:r>
      <w:proofErr w:type="spellEnd"/>
    </w:p>
    <w:p w:rsidR="00E929EC" w:rsidRPr="005B1FB6" w:rsidRDefault="00E929EC" w:rsidP="00DC60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gram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>. 2/</w:t>
      </w:r>
      <w:r w:rsidR="005B1FB6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6C15D0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r w:rsidR="00D536BE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FD435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D536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36BE">
        <w:rPr>
          <w:rFonts w:ascii="Times New Roman" w:hAnsi="Times New Roman" w:cs="Times New Roman"/>
          <w:bCs/>
          <w:sz w:val="24"/>
          <w:szCs w:val="24"/>
          <w:lang w:val="en-US"/>
        </w:rPr>
        <w:t>aprilie</w:t>
      </w:r>
      <w:proofErr w:type="spellEnd"/>
      <w:r w:rsidRPr="005B1F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2024</w:t>
      </w:r>
    </w:p>
    <w:p w:rsidR="00E929EC" w:rsidRPr="00231288" w:rsidRDefault="00E929EC" w:rsidP="005B1FB6">
      <w:pPr>
        <w:pStyle w:val="Listparagraf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0BB" w:rsidRPr="00DC60BB" w:rsidRDefault="00DC60BB" w:rsidP="00DC60BB">
      <w:pPr>
        <w:jc w:val="right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  <w:proofErr w:type="spellStart"/>
      <w:r w:rsidRPr="00DC60BB">
        <w:rPr>
          <w:rFonts w:ascii="Times New Roman" w:hAnsi="Times New Roman"/>
          <w:color w:val="000000" w:themeColor="text1"/>
          <w:sz w:val="18"/>
          <w:szCs w:val="18"/>
          <w:lang w:val="en-US"/>
        </w:rPr>
        <w:t>Formular</w:t>
      </w:r>
      <w:proofErr w:type="spellEnd"/>
      <w:r w:rsidRPr="00DC60BB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C60BB">
        <w:rPr>
          <w:rFonts w:ascii="Times New Roman" w:hAnsi="Times New Roman"/>
          <w:color w:val="000000" w:themeColor="text1"/>
          <w:sz w:val="18"/>
          <w:szCs w:val="18"/>
          <w:lang w:val="en-US"/>
        </w:rPr>
        <w:t>tipizat</w:t>
      </w:r>
      <w:proofErr w:type="spellEnd"/>
      <w:r w:rsidRPr="00DC60BB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DL-4</w:t>
      </w:r>
    </w:p>
    <w:tbl>
      <w:tblPr>
        <w:tblStyle w:val="GrilTabel"/>
        <w:tblW w:w="0" w:type="auto"/>
        <w:tblLook w:val="04A0"/>
      </w:tblPr>
      <w:tblGrid>
        <w:gridCol w:w="9855"/>
      </w:tblGrid>
      <w:tr w:rsidR="00DC60BB" w:rsidRPr="00FD4354" w:rsidTr="00C252A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BB" w:rsidRPr="00940E85" w:rsidRDefault="00DC60BB" w:rsidP="00C252A7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Referință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  <w:p w:rsidR="00DC60BB" w:rsidRPr="00940E85" w:rsidRDefault="00DC60BB" w:rsidP="00C252A7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Concurs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cadrul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apelului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identificare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evaluare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selectare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și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aprobare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proiectelor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dezvoltare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locală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DC60BB" w:rsidRDefault="00DC60BB" w:rsidP="00C252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în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cadrul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Programului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Național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Satul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European”, </w:t>
            </w:r>
            <w:proofErr w:type="spellStart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ediția</w:t>
            </w:r>
            <w:proofErr w:type="spellEnd"/>
            <w:r w:rsidRPr="00940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II, 2023</w:t>
            </w:r>
          </w:p>
        </w:tc>
      </w:tr>
    </w:tbl>
    <w:p w:rsidR="00DC60BB" w:rsidRPr="007F7CD5" w:rsidRDefault="00DC60BB" w:rsidP="00DC60BB">
      <w:pPr>
        <w:ind w:left="1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7F7C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DECLARAȚIA PARTENERULUI</w:t>
      </w:r>
    </w:p>
    <w:p w:rsidR="00DC60BB" w:rsidRPr="00D245D5" w:rsidRDefault="00DC60BB" w:rsidP="00DC60BB">
      <w:pPr>
        <w:tabs>
          <w:tab w:val="left" w:pos="3600"/>
          <w:tab w:val="left" w:pos="3690"/>
        </w:tabs>
        <w:spacing w:after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Subsemnata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Luchian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Olga,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Președinta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raionului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Ștefan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Vodă</w:t>
      </w:r>
      <w:proofErr w:type="spellEnd"/>
      <w:r w:rsidRPr="00D245D5">
        <w:rPr>
          <w:rFonts w:ascii="Times New Roman" w:hAnsi="Times New Roman"/>
          <w:i/>
          <w:iCs/>
          <w:color w:val="000000" w:themeColor="text1"/>
          <w:sz w:val="23"/>
          <w:szCs w:val="23"/>
          <w:lang w:val="en-US" w:eastAsia="sk-SK"/>
        </w:rPr>
        <w:t xml:space="preserve">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calitate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reprezentant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legal </w:t>
      </w:r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al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Consiliului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raional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Ștefan</w:t>
      </w:r>
      <w:proofErr w:type="spellEnd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Vodă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asociat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(e)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parteneriat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cu </w:t>
      </w:r>
      <w:proofErr w:type="spellStart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>Autoritatea</w:t>
      </w:r>
      <w:proofErr w:type="spellEnd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>publică</w:t>
      </w:r>
      <w:proofErr w:type="spellEnd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>locală</w:t>
      </w:r>
      <w:proofErr w:type="spellEnd"/>
      <w:r w:rsidR="00857314" w:rsidRPr="00857314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 xml:space="preserve"> a</w:t>
      </w:r>
      <w:r w:rsidRPr="00D245D5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>comunei</w:t>
      </w:r>
      <w:proofErr w:type="spellEnd"/>
      <w:r w:rsidRPr="00D245D5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snapToGrid w:val="0"/>
          <w:color w:val="000000" w:themeColor="text1"/>
          <w:sz w:val="23"/>
          <w:szCs w:val="23"/>
          <w:lang w:val="en-US"/>
        </w:rPr>
        <w:t>Purcari</w:t>
      </w:r>
      <w:proofErr w:type="spellEnd"/>
      <w:r w:rsidRPr="00D245D5">
        <w:rPr>
          <w:rFonts w:ascii="Times New Roman" w:hAnsi="Times New Roman"/>
          <w:i/>
          <w:iCs/>
          <w:color w:val="000000" w:themeColor="text1"/>
          <w:sz w:val="23"/>
          <w:szCs w:val="23"/>
          <w:lang w:val="en-US" w:eastAsia="sk-SK"/>
        </w:rPr>
        <w:t xml:space="preserve">,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în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vederea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implementării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proiectului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de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dezvoltare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>locală</w:t>
      </w:r>
      <w:proofErr w:type="spellEnd"/>
      <w:r w:rsidRPr="00D245D5">
        <w:rPr>
          <w:rFonts w:ascii="Times New Roman" w:hAnsi="Times New Roman"/>
          <w:i/>
          <w:iCs/>
          <w:color w:val="000000" w:themeColor="text1"/>
          <w:sz w:val="23"/>
          <w:szCs w:val="23"/>
          <w:lang w:val="en-US" w:eastAsia="sk-SK"/>
        </w:rPr>
        <w:t xml:space="preserve"> </w:t>
      </w:r>
      <w:r w:rsidRPr="008E3E12">
        <w:rPr>
          <w:rFonts w:ascii="Times New Roman" w:hAnsi="Times New Roman"/>
          <w:i/>
          <w:iCs/>
          <w:color w:val="000000" w:themeColor="text1"/>
          <w:sz w:val="23"/>
          <w:szCs w:val="23"/>
          <w:lang w:val="en-US" w:eastAsia="sk-SK"/>
        </w:rPr>
        <w:t>«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Construcția</w:t>
      </w:r>
      <w:proofErr w:type="spellEnd"/>
      <w:r w:rsidR="005C3604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="005C3604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șiextinderea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rețelei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de 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iluminat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public a 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traseului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L 589 R30 – 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Viișoara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 xml:space="preserve"> – </w:t>
      </w:r>
      <w:proofErr w:type="spellStart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Purcari</w:t>
      </w:r>
      <w:proofErr w:type="spellEnd"/>
      <w:r w:rsidRPr="008E3E12">
        <w:rPr>
          <w:rFonts w:ascii="Times New Roman" w:hAnsi="Times New Roman"/>
          <w:b/>
          <w:i/>
          <w:iCs/>
          <w:color w:val="000000" w:themeColor="text1"/>
          <w:sz w:val="23"/>
          <w:szCs w:val="23"/>
          <w:lang w:val="en-US" w:eastAsia="sk-SK"/>
        </w:rPr>
        <w:t>»</w:t>
      </w:r>
      <w:r w:rsidRPr="00D245D5">
        <w:rPr>
          <w:rFonts w:ascii="Times New Roman" w:hAnsi="Times New Roman"/>
          <w:i/>
          <w:iCs/>
          <w:color w:val="000000" w:themeColor="text1"/>
          <w:sz w:val="23"/>
          <w:szCs w:val="23"/>
          <w:lang w:val="en-US" w:eastAsia="sk-SK"/>
        </w:rPr>
        <w:t xml:space="preserve">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care s-a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dep</w:t>
      </w:r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us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cererea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iCs/>
          <w:color w:val="000000" w:themeColor="text1"/>
          <w:sz w:val="23"/>
          <w:szCs w:val="23"/>
          <w:lang w:val="en-US" w:eastAsia="sk-SK"/>
        </w:rPr>
        <w:t xml:space="preserve"> </w:t>
      </w:r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din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mijloacele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Fondului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național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dezvoltare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regională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locală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,</w:t>
      </w:r>
    </w:p>
    <w:p w:rsidR="00DC60BB" w:rsidRPr="00D245D5" w:rsidRDefault="00DC60BB" w:rsidP="00DC60BB">
      <w:pPr>
        <w:tabs>
          <w:tab w:val="left" w:pos="3600"/>
          <w:tab w:val="left" w:pos="3690"/>
        </w:tabs>
        <w:spacing w:after="0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D245D5">
        <w:rPr>
          <w:rFonts w:ascii="Times New Roman" w:hAnsi="Times New Roman"/>
          <w:b/>
          <w:color w:val="000000" w:themeColor="text1"/>
          <w:sz w:val="23"/>
          <w:szCs w:val="23"/>
        </w:rPr>
        <w:t>1. Declar pe propria răspundere: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Toate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informațiile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prezentate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la p. 4.7 din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cererea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a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despre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partener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angajamentele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asumate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sunt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veridice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Percep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>prevederile</w:t>
      </w:r>
      <w:proofErr w:type="spellEnd"/>
      <w:r w:rsidRPr="00D245D5">
        <w:rPr>
          <w:rFonts w:ascii="Times New Roman" w:hAnsi="Times New Roman"/>
          <w:snapToGrid w:val="0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Regulamentului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privind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gestionarea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mijloacelor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financiare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ale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Fondului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național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dezvoltare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regională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locală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(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anexa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nr. 1 la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Hotărârea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Guvernului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nr. 152/2022),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Regulamentului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privind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organizarea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concursurilor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identificarea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evaluarea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aprobarea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proiectelor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domeniul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dezvoltării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locale,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propuse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spre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din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Fondul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național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dezvoltare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regională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locală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(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anexa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nr.3</w:t>
      </w:r>
      <w:r w:rsidR="00560634">
        <w:rPr>
          <w:rFonts w:ascii="Times New Roman" w:hAnsi="Times New Roman"/>
          <w:color w:val="000000" w:themeColor="text1"/>
          <w:sz w:val="23"/>
          <w:szCs w:val="23"/>
          <w:lang w:val="en-US"/>
        </w:rPr>
        <w:t>)</w:t>
      </w:r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la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Hotărârea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Guvernului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nr. 152/2022,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precum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condițiile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a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proiectelor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cadrul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Programului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Național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„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Satul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European”,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ediția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II, 2023;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r w:rsidRPr="00D245D5">
        <w:rPr>
          <w:rFonts w:ascii="Times New Roman" w:hAnsi="Times New Roman"/>
          <w:snapToGrid w:val="0"/>
          <w:sz w:val="23"/>
          <w:szCs w:val="23"/>
          <w:lang w:val="en-US"/>
        </w:rPr>
        <w:t xml:space="preserve">Nu </w:t>
      </w:r>
      <w:proofErr w:type="spellStart"/>
      <w:r w:rsidRPr="00D245D5">
        <w:rPr>
          <w:rFonts w:ascii="Times New Roman" w:hAnsi="Times New Roman"/>
          <w:snapToGrid w:val="0"/>
          <w:sz w:val="23"/>
          <w:szCs w:val="23"/>
          <w:lang w:val="en-US"/>
        </w:rPr>
        <w:t>sunt</w:t>
      </w:r>
      <w:proofErr w:type="spellEnd"/>
      <w:r w:rsidRPr="00D245D5">
        <w:rPr>
          <w:rFonts w:ascii="Times New Roman" w:hAnsi="Times New Roman"/>
          <w:snapToGrid w:val="0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napToGrid w:val="0"/>
          <w:sz w:val="23"/>
          <w:szCs w:val="23"/>
          <w:lang w:val="en-US"/>
        </w:rPr>
        <w:t>subiect</w:t>
      </w:r>
      <w:proofErr w:type="spellEnd"/>
      <w:r w:rsidRPr="00D245D5">
        <w:rPr>
          <w:rFonts w:ascii="Times New Roman" w:hAnsi="Times New Roman"/>
          <w:snapToGrid w:val="0"/>
          <w:sz w:val="23"/>
          <w:szCs w:val="23"/>
          <w:lang w:val="en-US"/>
        </w:rPr>
        <w:t xml:space="preserve"> al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unui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litigiu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ține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obiectul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investiției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aflat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spre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examinare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instanțe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judecătorești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3"/>
          <w:szCs w:val="23"/>
          <w:lang w:val="en-US"/>
        </w:rPr>
      </w:pPr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Nu am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antecedente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penale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nestinse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relevante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obiectului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investiției</w:t>
      </w:r>
      <w:proofErr w:type="spellEnd"/>
      <w:r w:rsidRPr="00D245D5">
        <w:rPr>
          <w:rFonts w:ascii="Times New Roman" w:hAnsi="Times New Roman"/>
          <w:color w:val="000000" w:themeColor="text1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Entitatea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care o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reprezint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nu are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implementare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selectate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cadrul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apelului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competitiv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din FNDRL, cu grad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valorificare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până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la 50% din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suma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alocațiilor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aprobate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propus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prin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prezenta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cerere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nu a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mai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beneficiat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nu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beneficiază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din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fondurile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naționale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sau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externe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același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tip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activități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realizate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asupra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aceleiași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infrastructuri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/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aceluiași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segment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infrastructură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. </w:t>
      </w:r>
    </w:p>
    <w:p w:rsidR="00DC60BB" w:rsidRPr="00D245D5" w:rsidRDefault="00DC60BB" w:rsidP="00DC60BB">
      <w:pPr>
        <w:tabs>
          <w:tab w:val="left" w:pos="3600"/>
          <w:tab w:val="left" w:pos="3690"/>
        </w:tabs>
        <w:spacing w:after="0"/>
        <w:jc w:val="both"/>
        <w:rPr>
          <w:rFonts w:ascii="Times New Roman" w:hAnsi="Times New Roman"/>
          <w:b/>
          <w:snapToGrid w:val="0"/>
          <w:sz w:val="23"/>
          <w:szCs w:val="23"/>
        </w:rPr>
      </w:pPr>
      <w:r w:rsidRPr="00D245D5">
        <w:rPr>
          <w:rFonts w:ascii="Times New Roman" w:hAnsi="Times New Roman"/>
          <w:b/>
          <w:snapToGrid w:val="0"/>
          <w:sz w:val="23"/>
          <w:szCs w:val="23"/>
        </w:rPr>
        <w:t>2. Conștientizez: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</w:t>
      </w:r>
      <w:r w:rsidRPr="00D245D5">
        <w:rPr>
          <w:rFonts w:ascii="Times New Roman" w:hAnsi="Times New Roman"/>
          <w:sz w:val="23"/>
          <w:szCs w:val="23"/>
          <w:lang w:val="en-US" w:eastAsia="ru-RU"/>
        </w:rPr>
        <w:t>iscul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că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proiectul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va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fi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retras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de la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cazul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prezentării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datelor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>/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documentelor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neveridice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sau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false, cu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scop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de a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obține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finanțarea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</w:t>
      </w:r>
      <w:r w:rsidRPr="00D245D5">
        <w:rPr>
          <w:rFonts w:ascii="Times New Roman" w:hAnsi="Times New Roman"/>
          <w:sz w:val="23"/>
          <w:szCs w:val="23"/>
          <w:lang w:val="en-US" w:eastAsia="ru-RU"/>
        </w:rPr>
        <w:t>etragerii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finanțării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aprobate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cazul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care nu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voi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respecta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prevederile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legislației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naționale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relevante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subiectelor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implementare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asumate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calitate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partener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 w:eastAsia="ru-RU"/>
        </w:rPr>
        <w:t>proiect</w:t>
      </w:r>
      <w:proofErr w:type="spellEnd"/>
      <w:r w:rsidRPr="00D245D5">
        <w:rPr>
          <w:rFonts w:ascii="Times New Roman" w:hAnsi="Times New Roman"/>
          <w:sz w:val="23"/>
          <w:szCs w:val="23"/>
          <w:lang w:val="en-US" w:eastAsia="ru-RU"/>
        </w:rPr>
        <w:t>.</w:t>
      </w:r>
    </w:p>
    <w:p w:rsidR="00DC60BB" w:rsidRPr="00D245D5" w:rsidRDefault="00DC60BB" w:rsidP="00DC60BB">
      <w:pPr>
        <w:tabs>
          <w:tab w:val="left" w:pos="3600"/>
          <w:tab w:val="left" w:pos="3690"/>
        </w:tabs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lang w:val="en-US"/>
        </w:rPr>
      </w:pPr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3. </w:t>
      </w:r>
      <w:proofErr w:type="spellStart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>Mă</w:t>
      </w:r>
      <w:proofErr w:type="spellEnd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>angajez</w:t>
      </w:r>
      <w:proofErr w:type="spellEnd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>calitate</w:t>
      </w:r>
      <w:proofErr w:type="spellEnd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>reprezentant</w:t>
      </w:r>
      <w:proofErr w:type="spellEnd"/>
      <w:r w:rsidRPr="00D245D5">
        <w:rPr>
          <w:rFonts w:ascii="Times New Roman" w:hAnsi="Times New Roman"/>
          <w:b/>
          <w:snapToGrid w:val="0"/>
          <w:sz w:val="23"/>
          <w:szCs w:val="23"/>
          <w:lang w:val="en-US"/>
        </w:rPr>
        <w:t xml:space="preserve"> legal: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prezint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informațiile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suplimentare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solicitate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confirmarea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enunțărilor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specificate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cererea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accept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procesarea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datelor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cu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caracter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personal,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scopul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examinării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dosarului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aplicare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la concurs;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nu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realizez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nici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o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modificare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substanțială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care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afectează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natura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obiectivele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sau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condițiile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realizare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care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determina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subminarea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obiectivelor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fără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aprobarea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finanțatorului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.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asigur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contribuția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angajamentele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asumate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implementarea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asigurarea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durabilității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acestuia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o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perioadă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cel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puțin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3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ani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la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finalizarea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(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recepția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la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terminarea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lucrărilor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),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conformitate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cu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condițiile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finanțare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.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respect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planul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implementare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termenii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aprobați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pentru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realizarea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>;</w:t>
      </w:r>
    </w:p>
    <w:p w:rsidR="00DC60BB" w:rsidRPr="00D245D5" w:rsidRDefault="00DC60BB" w:rsidP="00DC60BB">
      <w:pPr>
        <w:numPr>
          <w:ilvl w:val="0"/>
          <w:numId w:val="2"/>
        </w:numPr>
        <w:tabs>
          <w:tab w:val="num" w:pos="284"/>
          <w:tab w:val="left" w:pos="3600"/>
          <w:tab w:val="left" w:pos="369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Să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respect,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durata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pregătirii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implementării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proiectului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prevederile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legislației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naționale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în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domeniul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dezvoltării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durabile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egalității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șanse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nediscriminării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și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245D5">
        <w:rPr>
          <w:rFonts w:ascii="Times New Roman" w:hAnsi="Times New Roman"/>
          <w:sz w:val="23"/>
          <w:szCs w:val="23"/>
          <w:lang w:val="en-US"/>
        </w:rPr>
        <w:t>egalității</w:t>
      </w:r>
      <w:proofErr w:type="spellEnd"/>
      <w:r w:rsidRPr="00D245D5">
        <w:rPr>
          <w:rFonts w:ascii="Times New Roman" w:hAnsi="Times New Roman"/>
          <w:sz w:val="23"/>
          <w:szCs w:val="23"/>
          <w:lang w:val="en-US"/>
        </w:rPr>
        <w:t xml:space="preserve"> de gen.</w:t>
      </w:r>
    </w:p>
    <w:p w:rsidR="00DC60BB" w:rsidRPr="00D245D5" w:rsidRDefault="00DC60BB" w:rsidP="00DC60BB">
      <w:pPr>
        <w:tabs>
          <w:tab w:val="num" w:pos="1134"/>
        </w:tabs>
        <w:spacing w:after="0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224"/>
      </w:tblGrid>
      <w:tr w:rsidR="00DC60BB" w:rsidTr="00C252A7">
        <w:trPr>
          <w:trHeight w:val="2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Reprezentant legal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B" w:rsidRPr="00332A77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Luchian Olga</w:t>
            </w:r>
          </w:p>
        </w:tc>
      </w:tr>
      <w:tr w:rsidR="00DC60BB" w:rsidTr="00C252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Entitatea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B" w:rsidRPr="00332A77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Consiliul raional Ștefan Vodă</w:t>
            </w:r>
          </w:p>
        </w:tc>
      </w:tr>
      <w:tr w:rsidR="00DC60BB" w:rsidRPr="00FD4354" w:rsidTr="00C252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Funcția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B" w:rsidRP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Președinte</w:t>
            </w:r>
            <w:proofErr w:type="spellEnd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raionului</w:t>
            </w:r>
            <w:proofErr w:type="spellEnd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Ștefan</w:t>
            </w:r>
            <w:proofErr w:type="spellEnd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0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Vodă</w:t>
            </w:r>
            <w:proofErr w:type="spellEnd"/>
          </w:p>
        </w:tc>
      </w:tr>
      <w:tr w:rsidR="00DC60BB" w:rsidTr="00C252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Semnătura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BB" w:rsidRPr="00332A77" w:rsidRDefault="00DC60BB" w:rsidP="00C252A7">
            <w:pPr>
              <w:tabs>
                <w:tab w:val="left" w:pos="3600"/>
                <w:tab w:val="left" w:pos="3690"/>
              </w:tabs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32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</w:p>
        </w:tc>
      </w:tr>
      <w:tr w:rsidR="00DC60BB" w:rsidTr="00C252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60BB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și locul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B" w:rsidRPr="00720935" w:rsidRDefault="00DC60BB" w:rsidP="00C252A7">
            <w:pPr>
              <w:tabs>
                <w:tab w:val="left" w:pos="3600"/>
                <w:tab w:val="left" w:pos="369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60BB" w:rsidRPr="00D245D5" w:rsidRDefault="00DC60BB" w:rsidP="00DC60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081F" w:rsidRPr="00231288" w:rsidRDefault="0078081F" w:rsidP="00B760FA">
      <w:pPr>
        <w:pStyle w:val="Listparagraf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8081F" w:rsidRPr="00231288" w:rsidSect="00DC60BB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00D"/>
    <w:multiLevelType w:val="hybridMultilevel"/>
    <w:tmpl w:val="C80CF7E4"/>
    <w:lvl w:ilvl="0" w:tplc="CF6C1F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CA1"/>
    <w:multiLevelType w:val="hybridMultilevel"/>
    <w:tmpl w:val="0C709222"/>
    <w:lvl w:ilvl="0" w:tplc="9968C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2050"/>
    <w:rsid w:val="00043590"/>
    <w:rsid w:val="00043A5A"/>
    <w:rsid w:val="0008057C"/>
    <w:rsid w:val="000C41E3"/>
    <w:rsid w:val="00104B75"/>
    <w:rsid w:val="001070AF"/>
    <w:rsid w:val="001A0D45"/>
    <w:rsid w:val="001D113E"/>
    <w:rsid w:val="00226170"/>
    <w:rsid w:val="0022695B"/>
    <w:rsid w:val="00231288"/>
    <w:rsid w:val="00232B4B"/>
    <w:rsid w:val="0025224E"/>
    <w:rsid w:val="00292FF5"/>
    <w:rsid w:val="002D6CF0"/>
    <w:rsid w:val="002F0CA2"/>
    <w:rsid w:val="003B6D47"/>
    <w:rsid w:val="004248A5"/>
    <w:rsid w:val="00453F5B"/>
    <w:rsid w:val="004A5F28"/>
    <w:rsid w:val="00560634"/>
    <w:rsid w:val="005706D7"/>
    <w:rsid w:val="005B1FB6"/>
    <w:rsid w:val="005C3604"/>
    <w:rsid w:val="005C607A"/>
    <w:rsid w:val="005F38C6"/>
    <w:rsid w:val="006150D5"/>
    <w:rsid w:val="00665534"/>
    <w:rsid w:val="0067021D"/>
    <w:rsid w:val="006A21C5"/>
    <w:rsid w:val="006C15D0"/>
    <w:rsid w:val="006E1C42"/>
    <w:rsid w:val="007173E6"/>
    <w:rsid w:val="00737636"/>
    <w:rsid w:val="00751529"/>
    <w:rsid w:val="00771415"/>
    <w:rsid w:val="0078081F"/>
    <w:rsid w:val="007A0FEE"/>
    <w:rsid w:val="007F1876"/>
    <w:rsid w:val="007F206C"/>
    <w:rsid w:val="0081571E"/>
    <w:rsid w:val="00857314"/>
    <w:rsid w:val="00862AF1"/>
    <w:rsid w:val="008C2050"/>
    <w:rsid w:val="008C20EF"/>
    <w:rsid w:val="008D434D"/>
    <w:rsid w:val="009047C2"/>
    <w:rsid w:val="00914BF0"/>
    <w:rsid w:val="00917E4C"/>
    <w:rsid w:val="00936AD5"/>
    <w:rsid w:val="00951D7B"/>
    <w:rsid w:val="0097780D"/>
    <w:rsid w:val="009D6676"/>
    <w:rsid w:val="00A12832"/>
    <w:rsid w:val="00A82DD1"/>
    <w:rsid w:val="00AF3E0E"/>
    <w:rsid w:val="00B4604E"/>
    <w:rsid w:val="00B46685"/>
    <w:rsid w:val="00B760FA"/>
    <w:rsid w:val="00BB004C"/>
    <w:rsid w:val="00C7070F"/>
    <w:rsid w:val="00CB2BF2"/>
    <w:rsid w:val="00CC3320"/>
    <w:rsid w:val="00CF6A32"/>
    <w:rsid w:val="00D16D0C"/>
    <w:rsid w:val="00D45C55"/>
    <w:rsid w:val="00D536BE"/>
    <w:rsid w:val="00DC60BB"/>
    <w:rsid w:val="00E62B86"/>
    <w:rsid w:val="00E744C8"/>
    <w:rsid w:val="00E800EB"/>
    <w:rsid w:val="00E929EC"/>
    <w:rsid w:val="00E95786"/>
    <w:rsid w:val="00EB6F67"/>
    <w:rsid w:val="00F67379"/>
    <w:rsid w:val="00F70758"/>
    <w:rsid w:val="00FB4209"/>
    <w:rsid w:val="00FD4354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44C8"/>
    <w:pPr>
      <w:ind w:left="720"/>
      <w:contextualSpacing/>
    </w:pPr>
  </w:style>
  <w:style w:type="table" w:styleId="GrilTabel">
    <w:name w:val="Table Grid"/>
    <w:basedOn w:val="TabelNormal"/>
    <w:rsid w:val="007F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3B6D47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7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1039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2024-02-26T09:28:00Z</cp:lastPrinted>
  <dcterms:created xsi:type="dcterms:W3CDTF">2024-02-14T07:41:00Z</dcterms:created>
  <dcterms:modified xsi:type="dcterms:W3CDTF">2024-03-25T06:12:00Z</dcterms:modified>
</cp:coreProperties>
</file>