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20" w:rsidRPr="00D76D6E" w:rsidRDefault="004B6C20" w:rsidP="004B6C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tbl>
      <w:tblPr>
        <w:tblpPr w:leftFromText="180" w:rightFromText="180" w:bottomFromText="200" w:vertAnchor="page" w:horzAnchor="margin" w:tblpY="2236"/>
        <w:tblW w:w="5000" w:type="pct"/>
        <w:tblLook w:val="04A0"/>
      </w:tblPr>
      <w:tblGrid>
        <w:gridCol w:w="9998"/>
      </w:tblGrid>
      <w:tr w:rsidR="004B6C20" w:rsidRPr="00D76D6E" w:rsidTr="004B6C20">
        <w:trPr>
          <w:trHeight w:val="539"/>
        </w:trPr>
        <w:tc>
          <w:tcPr>
            <w:tcW w:w="5000" w:type="pct"/>
            <w:hideMark/>
          </w:tcPr>
          <w:p w:rsidR="004B6C20" w:rsidRPr="00D76D6E" w:rsidRDefault="004B6C20" w:rsidP="004B6C2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D76D6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B6C20" w:rsidRPr="00D76D6E" w:rsidRDefault="004B6C20" w:rsidP="004B6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D76D6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4B6C20" w:rsidRPr="00D76D6E" w:rsidRDefault="004B6C20" w:rsidP="004B6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20" w:rsidRPr="00D76D6E" w:rsidRDefault="004B6C20" w:rsidP="004B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>DECIZIE nr. 4/12</w:t>
      </w:r>
    </w:p>
    <w:p w:rsidR="004B6C20" w:rsidRPr="00D76D6E" w:rsidRDefault="004B6C20" w:rsidP="004B6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625861" w:rsidRPr="00D76D6E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 2019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D4467" w:rsidRPr="00D76D6E" w:rsidRDefault="004B6C20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Cu privire la organizarea şi  desfăşurarea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încorporării în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rândurile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Forţelor Armate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ale Republicii Moldova şi în serviciul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civil (de alternativă), toamna 2019-iarna 2020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 recruţilor născuţi în anii 1992/II jumătate/2001. 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scopul bunei organizări a încorporării în serviciul militar în termen şi în serviciul de alternativă, precum  şi pentru desfăşurarea la nivel în raion  a 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,, Zilei recrutului”</w:t>
      </w:r>
      <w:r w:rsidR="00824802">
        <w:rPr>
          <w:rFonts w:ascii="Times New Roman" w:hAnsi="Times New Roman" w:cs="Times New Roman"/>
          <w:b/>
          <w:bCs/>
          <w:sz w:val="24"/>
          <w:szCs w:val="24"/>
          <w:lang w:val="ro-MO"/>
        </w:rPr>
        <w:t>;</w:t>
      </w:r>
    </w:p>
    <w:p w:rsidR="004B6C20" w:rsidRPr="00D76D6E" w:rsidRDefault="004B6C20" w:rsidP="002D44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n conformitate cu art.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29 din Legea nr.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1245-XV din 18.07.2002 ”Cu privire la pregătirea cetăţenilor pentru apărarea Patriei”, cu modificările şi completările ulterioare, art.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12, 13 şi 14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din Legea nr.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156-XVI din 06.07.2007 „Cu privire la organizarea serviciul civil (de alternativă)”,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modificările ulterioare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pct. 23, lit. (e) din „Regulamentul privind activitatea administrativ-militară” aprobat prin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Republicii Moldova nr. 77 din 31.01.2001 şi a               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Hotărârii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Republicii Moldova nr. 1263 din 24.12.1998 „Cu privire la aprobarea concepţiei militaro-patriotice a tinerilor”, cap. V – VI din „Regulamentul cu privire la încorporarea cetăţenilor în serviciul militar în termen sau în cel cu termen redus” aprobat prin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Republicii Moldova nr. 864 din 17.08.2005</w:t>
      </w:r>
      <w:r w:rsidR="00824802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2D4467" w:rsidRPr="00D76D6E" w:rsidRDefault="004B6C20" w:rsidP="004B6C2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n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baza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art.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43 alin. (2) şi art. 46 din Legea nr. 463-XVI din 28.12.2006 „Cu privire la  administraţia publică locală”, cu modificările şi completările ulterioare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                                              Consiliul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raional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Ștefan Vodă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2D4467" w:rsidRPr="00D76D6E" w:rsidRDefault="002D4467" w:rsidP="004B6C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Se organizează, în perioada  24.09.2019 – 24.01.2020, examinarea medicală şi încorporarea în Forţele Armate ale Republicii Moldova şi în serviciul civil (de alternativă) a recruţilor născuţi în perioada anilor 1992/II jumătate/-2001. </w:t>
      </w:r>
    </w:p>
    <w:p w:rsidR="002D4467" w:rsidRPr="00D76D6E" w:rsidRDefault="002D4467" w:rsidP="004B6C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2. Se aprobă:</w:t>
      </w:r>
    </w:p>
    <w:p w:rsidR="002D4467" w:rsidRPr="00D76D6E" w:rsidRDefault="004B6C20" w:rsidP="004B6C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2.1. C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omponenţa nominală a comisiei de încorporare în Forţele Armatei şi în serviciul civil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(de alternativă)  a recruţilor născuţi în anii 1992/II jumătate/-2001 /; (anexa nr.1);</w:t>
      </w:r>
    </w:p>
    <w:p w:rsidR="002D4467" w:rsidRPr="00D76D6E" w:rsidRDefault="00F526CF" w:rsidP="00F5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2.2. C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omponenţa nominală a comisiei de încorporare în Forţele Armatei şi în serviciul civil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(de alternativă) de rezervă  a recruţilor născuţi în anii 1992/II jumătate/-2001;.  (anexa nr.2);</w:t>
      </w:r>
    </w:p>
    <w:p w:rsidR="002D4467" w:rsidRPr="00D76D6E" w:rsidRDefault="00F526CF" w:rsidP="00F5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2.3. C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omponenţa nominală a comisiei medico-militare de încorporare a recruţilor născuţi în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anii 1992/II jumătate/-2001;.  (anexa nr.3);</w:t>
      </w:r>
    </w:p>
    <w:p w:rsidR="002D4467" w:rsidRPr="00D76D6E" w:rsidRDefault="00F526CF" w:rsidP="00F5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2.4. C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omponenţa nominală a comisiei medicale în caz de boală, deplasări sau alte motive, pentru încorporare  a recruţilor născuţi în anii  1992/II jumătate/-2001; (anexa nr.4);</w:t>
      </w:r>
    </w:p>
    <w:p w:rsidR="002D4467" w:rsidRPr="00D76D6E" w:rsidRDefault="00F526CF" w:rsidP="00F5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2.5. C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omponenţa nominală a grupului operativ în caz de refuz de prezentare la comisia de încorporare  a recruţilor născuţi în anii 1992/II jumătate/-2001; (anexa nr.5);</w:t>
      </w:r>
    </w:p>
    <w:p w:rsidR="002D4467" w:rsidRPr="00D76D6E" w:rsidRDefault="00F526CF" w:rsidP="00E25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2.6. C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omponenţa nominală a comisiei pentru organizarea şi  desfăşurarea a festivităţii în  anului 2019 „Ziua recrutului”, </w:t>
      </w:r>
      <w:r w:rsidR="00E2544A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desfășurat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, conform planului elaborat din SAM Ştefan Vodă;</w:t>
      </w:r>
    </w:p>
    <w:p w:rsidR="002D4467" w:rsidRPr="00D76D6E" w:rsidRDefault="00E2544A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2.7.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G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raficul examinării recruţilor de către comisia medicală şi comisi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 încorporare,  (anexa nr.7);</w:t>
      </w:r>
    </w:p>
    <w:p w:rsidR="002D4467" w:rsidRPr="00D76D6E" w:rsidRDefault="00E2544A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2.8. S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arcina de încorporare pe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localitățile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raionului Ştefan Vodă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(anexa nr.8);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3. Se recomandă:</w:t>
      </w:r>
    </w:p>
    <w:p w:rsidR="002D4467" w:rsidRPr="00D76D6E" w:rsidRDefault="00E2544A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3.1.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Inspectoratul de poliţie al raionului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,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să acorde ajutorul necesar SAM Ştefan Vodă la efectuarea controlului asupra respectării regulilor de evidenţă militară,  în căutarea şi reţinerea persoanelor care încalcă prevederile legislaţiei în vigoare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să asigure menţinerea ordinii publice în zilele de activitate ale comisiei medicale şi în zilele de expediere a recruţilor în unităţile militare;</w:t>
      </w:r>
    </w:p>
    <w:p w:rsidR="00320269" w:rsidRPr="00D76D6E" w:rsidRDefault="00320269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320269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lastRenderedPageBreak/>
        <w:t>3.2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Primari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lor</w:t>
      </w:r>
      <w:r w:rsidR="002D4467"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oraş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ului</w:t>
      </w:r>
      <w:r w:rsidR="002D4467"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, satelor şi comunelor din raion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,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să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asigur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e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prezenţa tuturor tinerilor, prealabil selectaţi de către efectivul centrului militar, pentru a susţine examenul medical în scopul încorporării în serviciul militar în termen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și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să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studi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eze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comun cu efectivul SAM starea familială a recruţilor pentru înregistrarea persoanelor, care au dreptul la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amânare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 la serviciul militar în termen, conform art.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31 al Legii Republicii Moldova nr.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1245-XV din 18 iulie 2002.</w:t>
      </w:r>
    </w:p>
    <w:p w:rsidR="00EA51FB" w:rsidRPr="00D76D6E" w:rsidRDefault="00EA51FB" w:rsidP="00EA5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4. Directorul IMSP Spitalul raional Ștefan Vodă, va asigura activitatea medicilor în perioada examinării medicale, conform graficului şi asistenţa  medicală necesară recruţilor;</w:t>
      </w:r>
    </w:p>
    <w:p w:rsidR="002D4467" w:rsidRPr="00D76D6E" w:rsidRDefault="00EA51FB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5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. Şeful SAM Ştefan Vodă, va informa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săptămânal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președintele raionului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despre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desfășurarea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examinării medicale şi încorporării tinerilor din raion în Forţele Armate ale Republicii Moldova.</w:t>
      </w:r>
    </w:p>
    <w:p w:rsidR="002D4467" w:rsidRPr="00D76D6E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6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Controlul executării prezentei deciziei se a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tribuie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dlui Vasile Gherman, vicepreşedinte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 raionului şi dlui Lupan Ruslan – maior, şeful  SAM Ştefan Vodă.</w:t>
      </w:r>
    </w:p>
    <w:p w:rsidR="002D4467" w:rsidRPr="00D76D6E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7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. Prezenta decizie se aduce la cunoştinţa:</w:t>
      </w:r>
    </w:p>
    <w:p w:rsidR="002D4467" w:rsidRPr="00D76D6E" w:rsidRDefault="00A74DF6" w:rsidP="002D44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Oficiului teritorial Căușeni al Cancelariei de stat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2D4467" w:rsidRPr="00D76D6E" w:rsidRDefault="002D4467" w:rsidP="002D44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Serviciilor publice vizate;</w:t>
      </w:r>
    </w:p>
    <w:p w:rsidR="002D4467" w:rsidRPr="00D76D6E" w:rsidRDefault="002D4467" w:rsidP="002D44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Persoanelor vizate;</w:t>
      </w:r>
    </w:p>
    <w:p w:rsidR="002D4467" w:rsidRPr="00D76D6E" w:rsidRDefault="002D4467" w:rsidP="002D44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Prin  publicare </w:t>
      </w:r>
      <w:r w:rsidR="00A74DF6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pe pagina web a Consiliului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raional</w:t>
      </w:r>
      <w:r w:rsidR="00A74DF6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Ștefan Vodă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74DF6" w:rsidRPr="00D76D6E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74DF6" w:rsidRPr="00D76D6E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74DF6" w:rsidRPr="00D76D6E" w:rsidRDefault="00A74DF6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Preşedintele şedinţei              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ab/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ab/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ab/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ab/>
        <w:t xml:space="preserve">                                                                                   </w:t>
      </w:r>
    </w:p>
    <w:p w:rsidR="002D4467" w:rsidRPr="00D76D6E" w:rsidRDefault="002D4467" w:rsidP="002D4467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Contrasemnează: </w:t>
      </w:r>
    </w:p>
    <w:p w:rsidR="002D4467" w:rsidRPr="00D76D6E" w:rsidRDefault="002D4467" w:rsidP="002D4467">
      <w:pPr>
        <w:pStyle w:val="21"/>
        <w:rPr>
          <w:b/>
          <w:bCs/>
          <w:sz w:val="24"/>
          <w:szCs w:val="24"/>
          <w:lang w:val="ro-MO"/>
        </w:rPr>
      </w:pPr>
      <w:r w:rsidRPr="00D76D6E">
        <w:rPr>
          <w:b/>
          <w:bCs/>
          <w:sz w:val="24"/>
          <w:szCs w:val="24"/>
          <w:lang w:val="ro-MO"/>
        </w:rPr>
        <w:t xml:space="preserve">   Secretarul  Consiliului raional </w:t>
      </w:r>
      <w:r w:rsidRPr="00D76D6E">
        <w:rPr>
          <w:b/>
          <w:bCs/>
          <w:sz w:val="24"/>
          <w:szCs w:val="24"/>
          <w:lang w:val="ro-MO"/>
        </w:rPr>
        <w:tab/>
      </w:r>
      <w:r w:rsidRPr="00D76D6E">
        <w:rPr>
          <w:b/>
          <w:bCs/>
          <w:sz w:val="24"/>
          <w:szCs w:val="24"/>
          <w:lang w:val="ro-MO"/>
        </w:rPr>
        <w:tab/>
        <w:t xml:space="preserve">               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                                                                                        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1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4/12 din </w:t>
      </w:r>
      <w:r w:rsidR="00D7302C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19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septembrie 2019</w:t>
      </w:r>
    </w:p>
    <w:p w:rsidR="00051C1E" w:rsidRPr="00D76D6E" w:rsidRDefault="00051C1E" w:rsidP="00051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                             Componenţa nominală 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                                                          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a comisiei de încorporare în Forţele Armatei şi 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serviciul civil (de alternativă) toamna  2019 - iarna  2020</w:t>
      </w:r>
    </w:p>
    <w:p w:rsidR="002D4467" w:rsidRPr="00D76D6E" w:rsidRDefault="002D4467" w:rsidP="00A74DF6">
      <w:pPr>
        <w:spacing w:after="0"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Gherman Vasile - vicepreşedintele raionului,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preşedintele comisiei;</w:t>
      </w:r>
    </w:p>
    <w:p w:rsidR="002D4467" w:rsidRPr="00D76D6E" w:rsidRDefault="002D4467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Lupan Ruslan  – maior, şeful  secţiei administrativ militare Ştefan Vodă,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vicepreşedintele  comisiei;</w:t>
      </w:r>
    </w:p>
    <w:p w:rsidR="002D4467" w:rsidRPr="00D76D6E" w:rsidRDefault="002D4467" w:rsidP="00A74DF6">
      <w:pPr>
        <w:spacing w:after="0"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Ceban Nicolae – specialist în problemele civile şi serviciul de alternativă;</w:t>
      </w:r>
    </w:p>
    <w:p w:rsidR="002D4467" w:rsidRPr="00D76D6E" w:rsidRDefault="002D4467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Şchiopu Tatiana – funcţionar SAM Ştefan Vodă,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secretarul comisiei;</w:t>
      </w:r>
    </w:p>
    <w:p w:rsidR="002D4467" w:rsidRPr="00D76D6E" w:rsidRDefault="002D4467" w:rsidP="00A74DF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Membrii comisiei:</w:t>
      </w:r>
    </w:p>
    <w:p w:rsidR="002D4467" w:rsidRPr="00D76D6E" w:rsidRDefault="00824802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Boian Parascovia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şef</w:t>
      </w:r>
      <w:r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</w:t>
      </w:r>
      <w:r w:rsidR="002D4467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policlinică consultativă Ştefan Vodă; </w:t>
      </w:r>
    </w:p>
    <w:p w:rsidR="002D4467" w:rsidRPr="00D76D6E" w:rsidRDefault="002D4467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Poloboc Vasile,  şef  adjunct secţie, şef al serviciului interacţiune comunitară I.P. Ştefan    Vodă;</w:t>
      </w:r>
    </w:p>
    <w:p w:rsidR="002D4467" w:rsidRPr="00D76D6E" w:rsidRDefault="002D4467" w:rsidP="00A74DF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Plămădeală Serghei –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căpitan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comandant adjunct pentru lucru educative al compania  independentă  TC ( l.d.p.Căuşeni); </w:t>
      </w:r>
    </w:p>
    <w:p w:rsidR="002D4467" w:rsidRPr="00D76D6E" w:rsidRDefault="002D4467" w:rsidP="00A74DF6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</w:t>
      </w:r>
    </w:p>
    <w:p w:rsidR="00051C1E" w:rsidRPr="00D76D6E" w:rsidRDefault="002D4467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      </w:t>
      </w:r>
      <w:r w:rsidR="00051C1E"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2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4/12 din </w:t>
      </w:r>
      <w:r w:rsidR="00D7302C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septembrie 2019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Componenţa nominală 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a comisiei de încorporare în Forţele Armate şi serviciul civil (de alternativă) 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de rezervă în toamna  2019 - iarna  2020</w:t>
      </w:r>
    </w:p>
    <w:p w:rsidR="002D4467" w:rsidRPr="00D76D6E" w:rsidRDefault="002D4467" w:rsidP="00A74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Lupan Ruslan  –maior, şeful  secţiei administrativ militare Ştefan Vodă,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preşedintele comisiei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;</w:t>
      </w:r>
    </w:p>
    <w:p w:rsidR="002D4467" w:rsidRPr="00D76D6E" w:rsidRDefault="002D4467" w:rsidP="00A74DF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Vrancean Natalia – funcţionar  SAM Ştefan Vodă,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secretarul comisiei;</w:t>
      </w:r>
    </w:p>
    <w:p w:rsidR="002D4467" w:rsidRPr="00D76D6E" w:rsidRDefault="002D4467" w:rsidP="00A74D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>Membrii comisiei:</w:t>
      </w:r>
    </w:p>
    <w:p w:rsidR="002D4467" w:rsidRPr="00D76D6E" w:rsidRDefault="002D4467" w:rsidP="00A74DF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Arşer Ion – şef secţie management operaţional a I.P. Ştefan Vodă                              </w:t>
      </w:r>
    </w:p>
    <w:p w:rsidR="002D4467" w:rsidRPr="00D76D6E" w:rsidRDefault="002D4467" w:rsidP="00A74D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Balaban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Nicolae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– maior, comandant  companie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independentă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TC ( l.d.p.Căuşeni)</w:t>
      </w:r>
    </w:p>
    <w:p w:rsidR="002D4467" w:rsidRPr="00D76D6E" w:rsidRDefault="002D4467" w:rsidP="00A74D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lastRenderedPageBreak/>
        <w:t>Anexa nr. 3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4/12 din </w:t>
      </w:r>
      <w:r w:rsidR="00D7302C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19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septembrie 2019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Componenţa nominală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a comisiei pentru examinarea medicală a tinerilor pentru încorporare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în toamna  2019 - iarna  2020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Boian Parascovia –şef policlinică consultativă Ştefan Vodă,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preşedintele comisiei;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Şchiopu Tatiana – funcţionar SAM Ştefan Vodă,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secretarul comisiei;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</w:p>
    <w:p w:rsidR="002D4467" w:rsidRPr="00D76D6E" w:rsidRDefault="002D4467" w:rsidP="002D446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>Membrii comisiei: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Moraru Boris – medic-internist;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Ceban Nicolai  – medic-chirurg;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Tihon Maria   - medic-oftalmolog;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Scutelnic Ana – asistentă medicală medic-oftalmolog; 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Danilescu Aurelia –medic ORL;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Plămădeală Vasile - medic-psihiatru, centru de sănătate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Șt. Vodă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Dereza Anatol – medic neuropatolog;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Malachi Roman  - medic-stomatolog;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Moraru Boris – medic radiolog;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În zilele de încorporare conform graficului: Cheptănari Iurie – medic dermatolog.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4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4/12 din </w:t>
      </w:r>
      <w:r w:rsidR="00D7302C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septembrie 2019</w:t>
      </w:r>
    </w:p>
    <w:p w:rsidR="00051C1E" w:rsidRPr="00D76D6E" w:rsidRDefault="00051C1E" w:rsidP="00051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Componenţa comisiei în caz de boală,</w:t>
      </w:r>
    </w:p>
    <w:p w:rsidR="002D4467" w:rsidRPr="00D76D6E" w:rsidRDefault="002D4467" w:rsidP="00A74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deplasări sau alte motive în toamna 2019 - iarna 2020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Dolinschi Nina - medic endocrinolog,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preşedintele comisiei;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Vrancean Natalia – funcţionar SAM Ştefan Vodă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, secretarul comisiei;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>Membrii comisiei: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Cotorobai Maria – medic internist;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Golovcenco Ion– medic oftalmolog;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Arpenti Maria – asistenţa medicală, medic oftalmolog    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Haret  Veaceslav – medic ORL;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Caraman Irina - medic-stomatolog;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Alexei Rusu- medic-chirurg;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    – medic psihiatru;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Godina Svetlana – medic neurolog;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5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4/12 din </w:t>
      </w:r>
      <w:r w:rsidR="00D7302C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septembrie 2019</w:t>
      </w:r>
    </w:p>
    <w:p w:rsidR="00051C1E" w:rsidRPr="00D76D6E" w:rsidRDefault="00051C1E" w:rsidP="00051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Componenţa grupului operativ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în caz de refuz pentru  </w:t>
      </w:r>
      <w:r w:rsidR="00D76D6E"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prezentare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la comisia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toamna  2019 - iarna  2020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Lupan Ruslan  –maior, şeful  secţiei administrativ militare Ştefan Vodă,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;</w:t>
      </w:r>
    </w:p>
    <w:p w:rsidR="002D4467" w:rsidRPr="00D76D6E" w:rsidRDefault="002D4467" w:rsidP="002D446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Plămădeală Serghei –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căpitan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comandant adjunct pentru lucru educative al compania  independentă  TC ( l.d.p.Căuşeni); </w:t>
      </w:r>
    </w:p>
    <w:p w:rsidR="002D4467" w:rsidRPr="00D76D6E" w:rsidRDefault="002D4467" w:rsidP="002D4467">
      <w:pPr>
        <w:pStyle w:val="9"/>
        <w:rPr>
          <w:sz w:val="24"/>
          <w:lang w:val="ro-MO"/>
        </w:rPr>
      </w:pPr>
      <w:r w:rsidRPr="00D76D6E">
        <w:rPr>
          <w:sz w:val="24"/>
          <w:lang w:val="ro-MO"/>
        </w:rPr>
        <w:t>Poliţiştii de sector.</w:t>
      </w: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A74DF6" w:rsidRPr="00D76D6E" w:rsidRDefault="00A74DF6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A74DF6" w:rsidRPr="00D76D6E" w:rsidRDefault="00A74DF6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A74DF6" w:rsidRPr="00D76D6E" w:rsidRDefault="00A74DF6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lastRenderedPageBreak/>
        <w:t>Anexa nr. 6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051C1E" w:rsidRPr="00D76D6E" w:rsidRDefault="00051C1E" w:rsidP="00051C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4/12 din </w:t>
      </w:r>
      <w:r w:rsidR="00FC2382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septembrie 2019</w:t>
      </w:r>
    </w:p>
    <w:p w:rsidR="00051C1E" w:rsidRPr="00D76D6E" w:rsidRDefault="00051C1E" w:rsidP="00051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Componenţa comisiei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pentru </w:t>
      </w:r>
      <w:r w:rsidR="00D76D6E"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organizarea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şi  desfăşurarea,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toamna  2019 - iarna  2020 a ,,Zilei recrutului”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Gherman Vasile - vicepreşedintele raionului, 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preşedintele comisiei</w:t>
      </w:r>
    </w:p>
    <w:p w:rsidR="002D4467" w:rsidRPr="00D76D6E" w:rsidRDefault="002D4467" w:rsidP="002D446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>Membrii comisiei: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Lupan Ruslan- şeful  secţiei administrativ militare Ştefan Vodă,</w:t>
      </w:r>
      <w:r w:rsidRPr="00D76D6E">
        <w:rPr>
          <w:rFonts w:ascii="Times New Roman" w:hAnsi="Times New Roman" w:cs="Times New Roman"/>
          <w:bCs/>
          <w:i/>
          <w:sz w:val="24"/>
          <w:szCs w:val="24"/>
          <w:lang w:val="ro-MO"/>
        </w:rPr>
        <w:t>;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Burduja Raisa – şeful Direcţiei  </w:t>
      </w:r>
      <w:r w:rsidR="00D76D6E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învățământ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, tineret şi sport;</w:t>
      </w:r>
    </w:p>
    <w:p w:rsidR="002D4467" w:rsidRPr="00D76D6E" w:rsidRDefault="002D4467" w:rsidP="002D4467">
      <w:pPr>
        <w:pStyle w:val="6"/>
        <w:rPr>
          <w:sz w:val="24"/>
          <w:lang w:val="ro-MO"/>
        </w:rPr>
      </w:pPr>
      <w:r w:rsidRPr="00D76D6E">
        <w:rPr>
          <w:sz w:val="24"/>
          <w:lang w:val="ro-MO"/>
        </w:rPr>
        <w:t xml:space="preserve">      Uţa Valentina - şeful Secţiei  cultură </w:t>
      </w:r>
      <w:r w:rsidR="00D76D6E">
        <w:rPr>
          <w:sz w:val="24"/>
          <w:lang w:val="ro-MO"/>
        </w:rPr>
        <w:t>C</w:t>
      </w:r>
      <w:r w:rsidR="00D76D6E" w:rsidRPr="00D76D6E">
        <w:rPr>
          <w:sz w:val="24"/>
          <w:lang w:val="ro-MO"/>
        </w:rPr>
        <w:t>onsilului</w:t>
      </w:r>
      <w:r w:rsidRPr="00D76D6E">
        <w:rPr>
          <w:sz w:val="24"/>
          <w:lang w:val="ro-MO"/>
        </w:rPr>
        <w:t xml:space="preserve"> raional.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F95600" w:rsidRPr="00D76D6E" w:rsidRDefault="00F95600" w:rsidP="00F956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7</w:t>
      </w:r>
    </w:p>
    <w:p w:rsidR="00F95600" w:rsidRPr="00D76D6E" w:rsidRDefault="00F95600" w:rsidP="00F956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F95600" w:rsidRPr="00D76D6E" w:rsidRDefault="00F95600" w:rsidP="00F956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4/12 din </w:t>
      </w:r>
      <w:r w:rsidR="00AB43CC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septembrie 2019</w:t>
      </w:r>
    </w:p>
    <w:p w:rsidR="00F95600" w:rsidRPr="00D76D6E" w:rsidRDefault="00F95600" w:rsidP="00F95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GRAFICUL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desfăşurării comisiei medico-militare de încorporare a recruţilor 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a.n.1992 /II jumătate/– 2001 în  toamna  2019 - iarna  2020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5040"/>
        <w:gridCol w:w="3648"/>
      </w:tblGrid>
      <w:tr w:rsidR="002D4467" w:rsidRPr="00D76D6E" w:rsidTr="00051C1E">
        <w:trPr>
          <w:cantSplit/>
          <w:trHeight w:val="4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Nr. d/r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Denumirea  primăriilor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67" w:rsidRPr="00D76D6E" w:rsidRDefault="002D4467" w:rsidP="00051C1E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o-MO"/>
              </w:rPr>
              <w:t>Data desfăşurării</w:t>
            </w:r>
          </w:p>
        </w:tc>
      </w:tr>
      <w:tr w:rsidR="002D4467" w:rsidRPr="00D76D6E" w:rsidTr="00BD1E30">
        <w:trPr>
          <w:cantSplit/>
          <w:trHeight w:val="1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Antoneşti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24.09.2019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Carahasani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24.09.2019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Palanca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24.09.2019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Tudora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25.09.2019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Purcari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25.09.2019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Căplani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25.09.2019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Crocmaz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25.09.2019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Volintiri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26.09.2019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Ştefăneşti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26.09.2019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Răscăieţi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26.09.2019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Cioburciu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26.09.2019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Feşteliţa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27.09.2019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Ştefan Vodă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27.09.2019</w:t>
            </w:r>
          </w:p>
        </w:tc>
      </w:tr>
      <w:tr w:rsidR="002D4467" w:rsidRPr="00D76D6E" w:rsidTr="00051C1E">
        <w:trPr>
          <w:cantSplit/>
          <w:trHeight w:val="15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Copceac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27.09.2019</w:t>
            </w:r>
          </w:p>
        </w:tc>
      </w:tr>
      <w:tr w:rsidR="002D4467" w:rsidRPr="00D76D6E" w:rsidTr="00051C1E">
        <w:trPr>
          <w:cantSplit/>
          <w:trHeight w:val="1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Marianca de Jos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26.09.2019</w:t>
            </w:r>
          </w:p>
        </w:tc>
      </w:tr>
      <w:tr w:rsidR="002D4467" w:rsidRPr="00D76D6E" w:rsidTr="00051C1E">
        <w:trPr>
          <w:cantSplit/>
          <w:trHeight w:val="1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Semionovca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26.09.2019</w:t>
            </w:r>
          </w:p>
        </w:tc>
      </w:tr>
      <w:tr w:rsidR="002D4467" w:rsidRPr="00D76D6E" w:rsidTr="00051C1E">
        <w:trPr>
          <w:cantSplit/>
          <w:trHeight w:val="1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Brezoaia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30.09.2019</w:t>
            </w:r>
          </w:p>
        </w:tc>
      </w:tr>
      <w:tr w:rsidR="002D4467" w:rsidRPr="00D76D6E" w:rsidTr="00051C1E">
        <w:trPr>
          <w:cantSplit/>
          <w:trHeight w:val="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Alava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30.09.2019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Olăneşti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01.10.2019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Slobozia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01.10.2019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Popeasca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02.10.2019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Ermoclia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02.10.2019</w:t>
            </w:r>
          </w:p>
        </w:tc>
      </w:tr>
      <w:tr w:rsidR="002D4467" w:rsidRPr="00D76D6E" w:rsidTr="00BD1E30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Talmaza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02.10.2019</w:t>
            </w:r>
          </w:p>
        </w:tc>
      </w:tr>
    </w:tbl>
    <w:p w:rsidR="002D4467" w:rsidRPr="00D76D6E" w:rsidRDefault="002D4467" w:rsidP="00051C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Zile de rezervă: 03.10.2019– 24.01.2020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D76D6E" w:rsidRDefault="00051C1E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D76D6E" w:rsidRDefault="00051C1E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D76D6E" w:rsidRDefault="00051C1E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D76D6E" w:rsidRDefault="00051C1E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51C1E" w:rsidRPr="00D76D6E" w:rsidRDefault="00051C1E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0674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>Anexa nr. 8</w:t>
      </w:r>
    </w:p>
    <w:p w:rsidR="002D4467" w:rsidRPr="00D76D6E" w:rsidRDefault="002D4467" w:rsidP="000674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la decizia Consiliului raional Ştefan Vodă</w:t>
      </w:r>
    </w:p>
    <w:p w:rsidR="002D4467" w:rsidRPr="00D76D6E" w:rsidRDefault="002D4467" w:rsidP="00067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</w:t>
      </w:r>
      <w:r w:rsidR="000674C5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4/12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din </w:t>
      </w:r>
      <w:r w:rsidR="00002CC4" w:rsidRPr="00D76D6E">
        <w:rPr>
          <w:rFonts w:ascii="Times New Roman" w:hAnsi="Times New Roman" w:cs="Times New Roman"/>
          <w:bCs/>
          <w:sz w:val="24"/>
          <w:szCs w:val="24"/>
          <w:lang w:val="ro-MO"/>
        </w:rPr>
        <w:t>19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0674C5" w:rsidRPr="00D76D6E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septembrie </w:t>
      </w:r>
      <w:r w:rsidRPr="00D76D6E">
        <w:rPr>
          <w:rFonts w:ascii="Times New Roman" w:hAnsi="Times New Roman" w:cs="Times New Roman"/>
          <w:bCs/>
          <w:sz w:val="24"/>
          <w:szCs w:val="24"/>
          <w:lang w:val="ro-MO"/>
        </w:rPr>
        <w:t>2019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D4467" w:rsidRPr="00D76D6E" w:rsidRDefault="002D4467" w:rsidP="002D4467">
      <w:pPr>
        <w:pStyle w:val="1"/>
        <w:rPr>
          <w:lang w:val="ro-MO"/>
        </w:rPr>
      </w:pPr>
      <w:r w:rsidRPr="00D76D6E">
        <w:rPr>
          <w:lang w:val="ro-MO"/>
        </w:rPr>
        <w:t>SARCINA  DE  ÎNCORPORARE</w:t>
      </w:r>
    </w:p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 xml:space="preserve">pe </w:t>
      </w:r>
      <w:r w:rsidR="00A74DF6" w:rsidRPr="00D76D6E">
        <w:rPr>
          <w:rFonts w:ascii="Times New Roman" w:hAnsi="Times New Roman" w:cs="Times New Roman"/>
          <w:b/>
          <w:sz w:val="24"/>
          <w:szCs w:val="24"/>
          <w:lang w:val="ro-MO"/>
        </w:rPr>
        <w:t>localitățile</w:t>
      </w:r>
      <w:r w:rsidRPr="00D76D6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raionului Ştefan Vodă în </w:t>
      </w:r>
      <w:r w:rsidRPr="00D76D6E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toamna  2019-iarna  2020</w:t>
      </w: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tbl>
      <w:tblPr>
        <w:tblpPr w:leftFromText="180" w:rightFromText="180" w:vertAnchor="text" w:horzAnchor="margin" w:tblpXSpec="center" w:tblpY="69"/>
        <w:tblW w:w="7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49"/>
        <w:gridCol w:w="2977"/>
      </w:tblGrid>
      <w:tr w:rsidR="002D4467" w:rsidRPr="00D76D6E" w:rsidTr="00BD1E30">
        <w:trPr>
          <w:cantSplit/>
          <w:trHeight w:val="171"/>
        </w:trPr>
        <w:tc>
          <w:tcPr>
            <w:tcW w:w="851" w:type="dxa"/>
            <w:tcBorders>
              <w:bottom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Nr. d/r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Denumirea  primăriilor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467" w:rsidRPr="00D76D6E" w:rsidRDefault="002D4467" w:rsidP="00002CC4">
            <w:pPr>
              <w:pStyle w:val="2"/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i w:val="0"/>
                <w:sz w:val="24"/>
                <w:szCs w:val="24"/>
                <w:lang w:val="ro-MO"/>
              </w:rPr>
              <w:t xml:space="preserve">Sarcina de </w:t>
            </w:r>
            <w:r w:rsidR="00002CC4" w:rsidRPr="00D76D6E">
              <w:rPr>
                <w:rFonts w:ascii="Times New Roman" w:hAnsi="Times New Roman" w:cs="Times New Roman"/>
                <w:i w:val="0"/>
                <w:sz w:val="24"/>
                <w:szCs w:val="24"/>
                <w:lang w:val="ro-MO"/>
              </w:rPr>
              <w:t>î</w:t>
            </w:r>
            <w:r w:rsidRPr="00D76D6E">
              <w:rPr>
                <w:rFonts w:ascii="Times New Roman" w:hAnsi="Times New Roman" w:cs="Times New Roman"/>
                <w:i w:val="0"/>
                <w:sz w:val="24"/>
                <w:szCs w:val="24"/>
                <w:lang w:val="ro-MO"/>
              </w:rPr>
              <w:t>ncorporare</w:t>
            </w:r>
          </w:p>
        </w:tc>
      </w:tr>
      <w:tr w:rsidR="002D4467" w:rsidRPr="00D76D6E" w:rsidTr="00BD1E30">
        <w:trPr>
          <w:cantSplit/>
          <w:trHeight w:val="165"/>
        </w:trPr>
        <w:tc>
          <w:tcPr>
            <w:tcW w:w="851" w:type="dxa"/>
            <w:tcBorders>
              <w:bottom w:val="nil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</w:t>
            </w:r>
          </w:p>
        </w:tc>
        <w:tc>
          <w:tcPr>
            <w:tcW w:w="3649" w:type="dxa"/>
            <w:tcBorders>
              <w:bottom w:val="nil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Antoneşti</w:t>
            </w:r>
          </w:p>
        </w:tc>
        <w:tc>
          <w:tcPr>
            <w:tcW w:w="2977" w:type="dxa"/>
            <w:tcBorders>
              <w:bottom w:val="nil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Carahasani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Palanca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4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Tudora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Purcari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6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Căplani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7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Crocmaz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8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Volintiri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Răscăieţi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10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Cioburciu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4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11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Ştefan Vodă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6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12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Feşteliţa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4</w:t>
            </w:r>
          </w:p>
        </w:tc>
      </w:tr>
      <w:tr w:rsidR="002D4467" w:rsidRPr="00D76D6E" w:rsidTr="00BD1E30">
        <w:trPr>
          <w:cantSplit/>
          <w:trHeight w:val="161"/>
        </w:trPr>
        <w:tc>
          <w:tcPr>
            <w:tcW w:w="851" w:type="dxa"/>
            <w:tcBorders>
              <w:bottom w:val="nil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13</w:t>
            </w:r>
          </w:p>
        </w:tc>
        <w:tc>
          <w:tcPr>
            <w:tcW w:w="3649" w:type="dxa"/>
            <w:tcBorders>
              <w:bottom w:val="nil"/>
            </w:tcBorders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Copceac</w:t>
            </w:r>
          </w:p>
        </w:tc>
        <w:tc>
          <w:tcPr>
            <w:tcW w:w="2977" w:type="dxa"/>
            <w:tcBorders>
              <w:bottom w:val="nil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4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14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Olăneşti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15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Ermoclia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16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Popeasca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17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Talmaza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6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18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Ştefăneşti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19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Brezoaia 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20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Semionovca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</w:t>
            </w:r>
          </w:p>
        </w:tc>
      </w:tr>
      <w:tr w:rsidR="002D4467" w:rsidRPr="00D76D6E" w:rsidTr="00BD1E30">
        <w:trPr>
          <w:cantSplit/>
          <w:trHeight w:val="70"/>
        </w:trPr>
        <w:tc>
          <w:tcPr>
            <w:tcW w:w="851" w:type="dxa"/>
            <w:tcBorders>
              <w:bottom w:val="nil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21</w:t>
            </w:r>
          </w:p>
        </w:tc>
        <w:tc>
          <w:tcPr>
            <w:tcW w:w="3649" w:type="dxa"/>
            <w:tcBorders>
              <w:bottom w:val="nil"/>
            </w:tcBorders>
          </w:tcPr>
          <w:p w:rsidR="002D4467" w:rsidRPr="00D76D6E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Alava</w:t>
            </w:r>
          </w:p>
        </w:tc>
        <w:tc>
          <w:tcPr>
            <w:tcW w:w="2977" w:type="dxa"/>
            <w:tcBorders>
              <w:bottom w:val="nil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22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Marianca de Jos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1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23</w:t>
            </w:r>
          </w:p>
        </w:tc>
        <w:tc>
          <w:tcPr>
            <w:tcW w:w="3649" w:type="dxa"/>
          </w:tcPr>
          <w:p w:rsidR="002D4467" w:rsidRPr="00D76D6E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Slobozia</w:t>
            </w:r>
          </w:p>
        </w:tc>
        <w:tc>
          <w:tcPr>
            <w:tcW w:w="2977" w:type="dxa"/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4</w:t>
            </w:r>
          </w:p>
        </w:tc>
      </w:tr>
      <w:tr w:rsidR="002D4467" w:rsidRPr="00D76D6E" w:rsidTr="00BD1E3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TOTAL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467" w:rsidRPr="00D76D6E" w:rsidRDefault="002D4467" w:rsidP="002D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D76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69</w:t>
            </w:r>
          </w:p>
        </w:tc>
      </w:tr>
    </w:tbl>
    <w:p w:rsidR="002D4467" w:rsidRPr="00D76D6E" w:rsidRDefault="002D4467" w:rsidP="002D44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2D4467" w:rsidRPr="00D76D6E" w:rsidRDefault="002D4467" w:rsidP="002D44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sectPr w:rsidR="002D4467" w:rsidRPr="00D76D6E" w:rsidSect="00E2544A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CB1"/>
    <w:rsid w:val="00002CC4"/>
    <w:rsid w:val="0001377C"/>
    <w:rsid w:val="00051C1E"/>
    <w:rsid w:val="00062484"/>
    <w:rsid w:val="000674C5"/>
    <w:rsid w:val="002D4467"/>
    <w:rsid w:val="00320269"/>
    <w:rsid w:val="004B6C20"/>
    <w:rsid w:val="00625861"/>
    <w:rsid w:val="007B3CB1"/>
    <w:rsid w:val="00824802"/>
    <w:rsid w:val="008C57AB"/>
    <w:rsid w:val="00975934"/>
    <w:rsid w:val="00A74DF6"/>
    <w:rsid w:val="00AA2D14"/>
    <w:rsid w:val="00AB43CC"/>
    <w:rsid w:val="00C95471"/>
    <w:rsid w:val="00D7302C"/>
    <w:rsid w:val="00D76D6E"/>
    <w:rsid w:val="00DC19FD"/>
    <w:rsid w:val="00E2544A"/>
    <w:rsid w:val="00EA51FB"/>
    <w:rsid w:val="00F526CF"/>
    <w:rsid w:val="00F95600"/>
    <w:rsid w:val="00FC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14"/>
  </w:style>
  <w:style w:type="paragraph" w:styleId="1">
    <w:name w:val="heading 1"/>
    <w:basedOn w:val="a"/>
    <w:next w:val="a"/>
    <w:link w:val="10"/>
    <w:qFormat/>
    <w:rsid w:val="002D44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2">
    <w:name w:val="heading 2"/>
    <w:basedOn w:val="a"/>
    <w:next w:val="a"/>
    <w:link w:val="20"/>
    <w:qFormat/>
    <w:rsid w:val="002D44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D446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  <w:lang w:eastAsia="ro-RO"/>
    </w:rPr>
  </w:style>
  <w:style w:type="paragraph" w:styleId="8">
    <w:name w:val="heading 8"/>
    <w:basedOn w:val="a"/>
    <w:next w:val="a"/>
    <w:link w:val="80"/>
    <w:qFormat/>
    <w:rsid w:val="002D446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2D4467"/>
    <w:pPr>
      <w:keepNext/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Cs/>
      <w:sz w:val="28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467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customStyle="1" w:styleId="20">
    <w:name w:val="Заголовок 2 Знак"/>
    <w:basedOn w:val="a0"/>
    <w:link w:val="2"/>
    <w:rsid w:val="002D4467"/>
    <w:rPr>
      <w:rFonts w:ascii="Arial" w:eastAsia="Times New Roman" w:hAnsi="Arial" w:cs="Arial"/>
      <w:b/>
      <w:bCs/>
      <w:i/>
      <w:iCs/>
      <w:color w:val="00000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2D4467"/>
    <w:rPr>
      <w:rFonts w:ascii="Times New Roman" w:eastAsia="Times New Roman" w:hAnsi="Times New Roman" w:cs="Times New Roman"/>
      <w:bCs/>
      <w:sz w:val="28"/>
      <w:szCs w:val="24"/>
      <w:lang w:eastAsia="ro-RO"/>
    </w:rPr>
  </w:style>
  <w:style w:type="character" w:customStyle="1" w:styleId="80">
    <w:name w:val="Заголовок 8 Знак"/>
    <w:basedOn w:val="a0"/>
    <w:link w:val="8"/>
    <w:rsid w:val="002D44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D4467"/>
    <w:rPr>
      <w:rFonts w:ascii="Times New Roman" w:eastAsia="Times New Roman" w:hAnsi="Times New Roman" w:cs="Times New Roman"/>
      <w:bCs/>
      <w:sz w:val="28"/>
      <w:szCs w:val="24"/>
      <w:lang w:eastAsia="ro-RO"/>
    </w:rPr>
  </w:style>
  <w:style w:type="paragraph" w:styleId="a3">
    <w:name w:val="caption"/>
    <w:basedOn w:val="a"/>
    <w:next w:val="a"/>
    <w:qFormat/>
    <w:rsid w:val="002D446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1">
    <w:name w:val="Body Text Indent 2"/>
    <w:basedOn w:val="a"/>
    <w:link w:val="22"/>
    <w:rsid w:val="002D446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2019-09-03T10:48:00Z</dcterms:created>
  <dcterms:modified xsi:type="dcterms:W3CDTF">2019-09-03T10:49:00Z</dcterms:modified>
</cp:coreProperties>
</file>