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573E41" w:rsidRDefault="009E2424" w:rsidP="009E242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A36981" w:rsidRPr="00573E41" w:rsidRDefault="00A36981" w:rsidP="00A36981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81" w:rsidRPr="00573E41" w:rsidRDefault="00A36981" w:rsidP="00A36981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A36981" w:rsidRPr="00573E41" w:rsidRDefault="00A36981" w:rsidP="00A36981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A36981" w:rsidRPr="00573E41" w:rsidRDefault="00A36981" w:rsidP="00A36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36981" w:rsidRPr="00573E41" w:rsidRDefault="00A36981" w:rsidP="00A3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D416F1" w:rsidRPr="00573E41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Pr="00573E41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1B3252" w:rsidRPr="00573E41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="00085402" w:rsidRPr="00573E41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</w:p>
    <w:p w:rsidR="00A36981" w:rsidRPr="00573E41" w:rsidRDefault="00A36981" w:rsidP="00A36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085402" w:rsidRPr="00573E41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 w:rsidRPr="00573E4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F70F1F" w:rsidRPr="00573E41">
        <w:rPr>
          <w:rFonts w:ascii="Times New Roman" w:hAnsi="Times New Roman" w:cs="Times New Roman"/>
          <w:b/>
          <w:sz w:val="24"/>
          <w:szCs w:val="24"/>
          <w:lang w:val="ro-MO"/>
        </w:rPr>
        <w:t>martie</w:t>
      </w:r>
      <w:r w:rsidRPr="00573E4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F70F1F" w:rsidRPr="00573E41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A36981" w:rsidRPr="00573E41" w:rsidRDefault="00A36981" w:rsidP="00A36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36981" w:rsidRPr="00573E41" w:rsidRDefault="00A36981" w:rsidP="00A36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sz w:val="24"/>
          <w:szCs w:val="24"/>
          <w:lang w:val="ro-MO"/>
        </w:rPr>
        <w:t xml:space="preserve">Cu privire la casarea unor mijloace fixe </w:t>
      </w:r>
    </w:p>
    <w:p w:rsidR="00A36981" w:rsidRPr="00573E41" w:rsidRDefault="00A36981" w:rsidP="00A36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36981" w:rsidRPr="00573E41" w:rsidRDefault="00A36981" w:rsidP="00A3698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573E41">
        <w:rPr>
          <w:rFonts w:ascii="Times New Roman" w:hAnsi="Times New Roman" w:cs="Times New Roman"/>
          <w:lang w:val="ro-MO"/>
        </w:rPr>
        <w:t>Aferent demersu</w:t>
      </w:r>
      <w:r w:rsidR="00C9150A" w:rsidRPr="00573E41">
        <w:rPr>
          <w:rFonts w:ascii="Times New Roman" w:hAnsi="Times New Roman" w:cs="Times New Roman"/>
          <w:lang w:val="ro-MO"/>
        </w:rPr>
        <w:t>ri</w:t>
      </w:r>
      <w:r w:rsidR="00176266" w:rsidRPr="00573E41">
        <w:rPr>
          <w:rFonts w:ascii="Times New Roman" w:hAnsi="Times New Roman" w:cs="Times New Roman"/>
          <w:lang w:val="ro-MO"/>
        </w:rPr>
        <w:t>l</w:t>
      </w:r>
      <w:r w:rsidR="00C9150A" w:rsidRPr="00573E41">
        <w:rPr>
          <w:rFonts w:ascii="Times New Roman" w:hAnsi="Times New Roman" w:cs="Times New Roman"/>
          <w:lang w:val="ro-MO"/>
        </w:rPr>
        <w:t>or</w:t>
      </w:r>
      <w:r w:rsidRPr="00573E41">
        <w:rPr>
          <w:rFonts w:ascii="Times New Roman" w:hAnsi="Times New Roman" w:cs="Times New Roman"/>
          <w:lang w:val="ro-MO"/>
        </w:rPr>
        <w:t xml:space="preserve"> Direcției </w:t>
      </w:r>
      <w:r w:rsidR="00176266" w:rsidRPr="00573E41">
        <w:rPr>
          <w:rFonts w:ascii="Times New Roman" w:hAnsi="Times New Roman" w:cs="Times New Roman"/>
          <w:lang w:val="ro-MO"/>
        </w:rPr>
        <w:t>agricultură</w:t>
      </w:r>
      <w:r w:rsidRPr="00573E41">
        <w:rPr>
          <w:rFonts w:ascii="Times New Roman" w:hAnsi="Times New Roman" w:cs="Times New Roman"/>
          <w:lang w:val="ro-MO"/>
        </w:rPr>
        <w:t xml:space="preserve"> și </w:t>
      </w:r>
      <w:r w:rsidR="00176266" w:rsidRPr="00573E41">
        <w:rPr>
          <w:rFonts w:ascii="Times New Roman" w:hAnsi="Times New Roman" w:cs="Times New Roman"/>
          <w:lang w:val="ro-MO"/>
        </w:rPr>
        <w:t>alimentație</w:t>
      </w:r>
      <w:r w:rsidRPr="00573E41">
        <w:rPr>
          <w:rFonts w:ascii="Times New Roman" w:hAnsi="Times New Roman" w:cs="Times New Roman"/>
          <w:lang w:val="ro-MO"/>
        </w:rPr>
        <w:t xml:space="preserve"> nr. </w:t>
      </w:r>
      <w:r w:rsidR="00176266" w:rsidRPr="00573E41">
        <w:rPr>
          <w:rFonts w:ascii="Times New Roman" w:hAnsi="Times New Roman" w:cs="Times New Roman"/>
          <w:lang w:val="ro-MO"/>
        </w:rPr>
        <w:t>73</w:t>
      </w:r>
      <w:r w:rsidRPr="00573E41">
        <w:rPr>
          <w:rFonts w:ascii="Times New Roman" w:hAnsi="Times New Roman" w:cs="Times New Roman"/>
          <w:lang w:val="ro-MO"/>
        </w:rPr>
        <w:t xml:space="preserve"> din </w:t>
      </w:r>
      <w:r w:rsidR="00176266" w:rsidRPr="00573E41">
        <w:rPr>
          <w:rFonts w:ascii="Times New Roman" w:hAnsi="Times New Roman" w:cs="Times New Roman"/>
          <w:lang w:val="ro-MO"/>
        </w:rPr>
        <w:t>04</w:t>
      </w:r>
      <w:r w:rsidRPr="00573E41">
        <w:rPr>
          <w:rFonts w:ascii="Times New Roman" w:hAnsi="Times New Roman" w:cs="Times New Roman"/>
          <w:lang w:val="ro-MO"/>
        </w:rPr>
        <w:t>.1</w:t>
      </w:r>
      <w:r w:rsidR="00176266" w:rsidRPr="00573E41">
        <w:rPr>
          <w:rFonts w:ascii="Times New Roman" w:hAnsi="Times New Roman" w:cs="Times New Roman"/>
          <w:lang w:val="ro-MO"/>
        </w:rPr>
        <w:t>2</w:t>
      </w:r>
      <w:r w:rsidRPr="00573E41">
        <w:rPr>
          <w:rFonts w:ascii="Times New Roman" w:hAnsi="Times New Roman" w:cs="Times New Roman"/>
          <w:lang w:val="ro-MO"/>
        </w:rPr>
        <w:t>.2018</w:t>
      </w:r>
      <w:r w:rsidR="00C9150A" w:rsidRPr="00573E41">
        <w:rPr>
          <w:rFonts w:ascii="Times New Roman" w:hAnsi="Times New Roman" w:cs="Times New Roman"/>
          <w:lang w:val="ro-MO"/>
        </w:rPr>
        <w:t xml:space="preserve"> și IP Școala auxiliară internat din satul Popeasca nr. 267 din 25.02</w:t>
      </w:r>
      <w:r w:rsidR="00176266" w:rsidRPr="00573E41">
        <w:rPr>
          <w:rFonts w:ascii="Times New Roman" w:hAnsi="Times New Roman" w:cs="Times New Roman"/>
          <w:lang w:val="ro-MO"/>
        </w:rPr>
        <w:t>.</w:t>
      </w:r>
      <w:r w:rsidR="00573E41">
        <w:rPr>
          <w:rFonts w:ascii="Times New Roman" w:hAnsi="Times New Roman" w:cs="Times New Roman"/>
          <w:lang w:val="ro-MO"/>
        </w:rPr>
        <w:t>2019;</w:t>
      </w:r>
    </w:p>
    <w:p w:rsidR="00A36981" w:rsidRPr="00573E41" w:rsidRDefault="00A36981" w:rsidP="00A36981">
      <w:pPr>
        <w:pStyle w:val="2"/>
        <w:ind w:firstLine="0"/>
        <w:jc w:val="both"/>
        <w:rPr>
          <w:lang w:val="ro-MO"/>
        </w:rPr>
      </w:pPr>
      <w:r w:rsidRPr="00573E41">
        <w:rPr>
          <w:lang w:val="ro-MO"/>
        </w:rPr>
        <w:t>În conformitate cu prevederile Regulamentului privind casarea bunurilor uzate, raportate la mijloacele fixe aprobat prin Hotărârea Guvernului Republicii Moldova nr. 500 din 12 mai 1998;</w:t>
      </w:r>
    </w:p>
    <w:p w:rsidR="00A36981" w:rsidRPr="00573E41" w:rsidRDefault="00A36981" w:rsidP="00A36981">
      <w:pPr>
        <w:pStyle w:val="2"/>
        <w:ind w:firstLine="0"/>
        <w:jc w:val="both"/>
        <w:rPr>
          <w:lang w:val="ro-MO"/>
        </w:rPr>
      </w:pPr>
      <w:r w:rsidRPr="00573E41">
        <w:rPr>
          <w:lang w:val="ro-MO"/>
        </w:rPr>
        <w:t xml:space="preserve">În baza art. 43 alin. (2), art. 46 şi art. 77 alin. (1) din Legea nr.436–XVI din 28 decembrie 2006 privind administraţia publică locală, Consiliul raional Ștefan Vodă </w:t>
      </w:r>
      <w:r w:rsidRPr="00573E41">
        <w:rPr>
          <w:b/>
          <w:lang w:val="ro-MO"/>
        </w:rPr>
        <w:t>DECIDE</w:t>
      </w:r>
      <w:r w:rsidRPr="00573E41">
        <w:rPr>
          <w:b/>
          <w:bCs/>
          <w:lang w:val="ro-MO"/>
        </w:rPr>
        <w:t>:</w:t>
      </w:r>
    </w:p>
    <w:p w:rsidR="00C9150A" w:rsidRPr="00573E41" w:rsidRDefault="00A36981" w:rsidP="00A36981">
      <w:pPr>
        <w:pStyle w:val="2"/>
        <w:ind w:left="57" w:hanging="57"/>
        <w:jc w:val="both"/>
        <w:rPr>
          <w:lang w:val="ro-MO"/>
        </w:rPr>
      </w:pPr>
      <w:r w:rsidRPr="00573E41">
        <w:rPr>
          <w:lang w:val="ro-MO"/>
        </w:rPr>
        <w:t>1. Se permite casarea mijloacelor fixe administrate de</w:t>
      </w:r>
      <w:r w:rsidR="00C9150A" w:rsidRPr="00573E41">
        <w:rPr>
          <w:lang w:val="ro-MO"/>
        </w:rPr>
        <w:t>:</w:t>
      </w:r>
    </w:p>
    <w:p w:rsidR="00C9150A" w:rsidRPr="00573E41" w:rsidRDefault="00C9150A" w:rsidP="00A36981">
      <w:pPr>
        <w:pStyle w:val="2"/>
        <w:ind w:left="57" w:hanging="57"/>
        <w:jc w:val="both"/>
        <w:rPr>
          <w:i/>
          <w:lang w:val="ro-MO"/>
        </w:rPr>
      </w:pPr>
      <w:r w:rsidRPr="00573E41">
        <w:rPr>
          <w:lang w:val="ro-MO"/>
        </w:rPr>
        <w:t>1.1.</w:t>
      </w:r>
      <w:r w:rsidR="00BA4B9A" w:rsidRPr="00573E41">
        <w:rPr>
          <w:lang w:val="ro-MO"/>
        </w:rPr>
        <w:t xml:space="preserve"> </w:t>
      </w:r>
      <w:r w:rsidR="00A36981" w:rsidRPr="00573E41">
        <w:rPr>
          <w:lang w:val="ro-MO"/>
        </w:rPr>
        <w:t xml:space="preserve">Direcția </w:t>
      </w:r>
      <w:r w:rsidR="00176266" w:rsidRPr="00573E41">
        <w:rPr>
          <w:lang w:val="ro-MO"/>
        </w:rPr>
        <w:t>agricultură</w:t>
      </w:r>
      <w:r w:rsidR="00A36981" w:rsidRPr="00573E41">
        <w:rPr>
          <w:lang w:val="ro-MO"/>
        </w:rPr>
        <w:t xml:space="preserve"> și </w:t>
      </w:r>
      <w:r w:rsidR="00176266" w:rsidRPr="00573E41">
        <w:rPr>
          <w:lang w:val="ro-MO"/>
        </w:rPr>
        <w:t>alimentație</w:t>
      </w:r>
      <w:r w:rsidR="00A36981" w:rsidRPr="00573E41">
        <w:rPr>
          <w:lang w:val="ro-MO"/>
        </w:rPr>
        <w:t xml:space="preserve">, în suma de </w:t>
      </w:r>
      <w:r w:rsidR="00A36981" w:rsidRPr="00573E41">
        <w:rPr>
          <w:b/>
          <w:i/>
          <w:lang w:val="ro-MO"/>
        </w:rPr>
        <w:t>1</w:t>
      </w:r>
      <w:r w:rsidR="00176266" w:rsidRPr="00573E41">
        <w:rPr>
          <w:b/>
          <w:i/>
          <w:lang w:val="ro-MO"/>
        </w:rPr>
        <w:t>4</w:t>
      </w:r>
      <w:r w:rsidR="00A36981" w:rsidRPr="00573E41">
        <w:rPr>
          <w:b/>
          <w:i/>
          <w:lang w:val="ro-MO"/>
        </w:rPr>
        <w:t>5</w:t>
      </w:r>
      <w:r w:rsidR="00176266" w:rsidRPr="00573E41">
        <w:rPr>
          <w:b/>
          <w:i/>
          <w:lang w:val="ro-MO"/>
        </w:rPr>
        <w:t>60</w:t>
      </w:r>
      <w:r w:rsidR="00A36981" w:rsidRPr="00573E41">
        <w:rPr>
          <w:b/>
          <w:i/>
          <w:lang w:val="ro-MO"/>
        </w:rPr>
        <w:t>,</w:t>
      </w:r>
      <w:r w:rsidR="00176266" w:rsidRPr="00573E41">
        <w:rPr>
          <w:b/>
          <w:i/>
          <w:lang w:val="ro-MO"/>
        </w:rPr>
        <w:t>00</w:t>
      </w:r>
      <w:r w:rsidR="00A36981" w:rsidRPr="00573E41">
        <w:rPr>
          <w:b/>
          <w:i/>
          <w:lang w:val="ro-MO"/>
        </w:rPr>
        <w:t xml:space="preserve"> (</w:t>
      </w:r>
      <w:r w:rsidR="00176266" w:rsidRPr="00573E41">
        <w:rPr>
          <w:b/>
          <w:i/>
          <w:lang w:val="ro-MO"/>
        </w:rPr>
        <w:t>paisprezece</w:t>
      </w:r>
      <w:r w:rsidR="00A36981" w:rsidRPr="00573E41">
        <w:rPr>
          <w:b/>
          <w:i/>
          <w:lang w:val="ro-MO"/>
        </w:rPr>
        <w:t xml:space="preserve"> mii </w:t>
      </w:r>
      <w:r w:rsidR="00176266" w:rsidRPr="00573E41">
        <w:rPr>
          <w:b/>
          <w:i/>
          <w:lang w:val="ro-MO"/>
        </w:rPr>
        <w:t>cinci</w:t>
      </w:r>
      <w:r w:rsidR="00A36981" w:rsidRPr="00573E41">
        <w:rPr>
          <w:b/>
          <w:i/>
          <w:lang w:val="ro-MO"/>
        </w:rPr>
        <w:t xml:space="preserve"> sute </w:t>
      </w:r>
      <w:r w:rsidR="00176266" w:rsidRPr="00573E41">
        <w:rPr>
          <w:b/>
          <w:i/>
          <w:lang w:val="ro-MO"/>
        </w:rPr>
        <w:t>șaizeci) lei</w:t>
      </w:r>
      <w:r w:rsidR="00A36981" w:rsidRPr="00573E41">
        <w:rPr>
          <w:lang w:val="ro-MO"/>
        </w:rPr>
        <w:t xml:space="preserve">, </w:t>
      </w:r>
      <w:r w:rsidR="00A36981" w:rsidRPr="00573E41">
        <w:rPr>
          <w:i/>
          <w:lang w:val="ro-MO"/>
        </w:rPr>
        <w:t>conform anexei</w:t>
      </w:r>
      <w:r w:rsidRPr="00573E41">
        <w:rPr>
          <w:i/>
          <w:lang w:val="ro-MO"/>
        </w:rPr>
        <w:t xml:space="preserve"> nr.1</w:t>
      </w:r>
    </w:p>
    <w:p w:rsidR="00B83548" w:rsidRPr="00573E41" w:rsidRDefault="00C9150A" w:rsidP="00A36981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o-MO"/>
        </w:rPr>
      </w:pPr>
      <w:r w:rsidRPr="00573E41">
        <w:rPr>
          <w:lang w:val="ro-MO"/>
        </w:rPr>
        <w:t>1.2</w:t>
      </w:r>
      <w:r w:rsidR="00A36981" w:rsidRPr="00573E41">
        <w:rPr>
          <w:lang w:val="ro-MO"/>
        </w:rPr>
        <w:t xml:space="preserve">. </w:t>
      </w:r>
      <w:r w:rsidRPr="00573E41">
        <w:rPr>
          <w:rFonts w:ascii="Times New Roman" w:hAnsi="Times New Roman" w:cs="Times New Roman"/>
          <w:lang w:val="ro-MO"/>
        </w:rPr>
        <w:t xml:space="preserve">IP Școala auxiliară internat din satul Popeasca, în sumă de </w:t>
      </w:r>
      <w:r w:rsidR="00B83548" w:rsidRPr="00573E41">
        <w:rPr>
          <w:rFonts w:ascii="Times New Roman" w:hAnsi="Times New Roman" w:cs="Times New Roman"/>
          <w:b/>
          <w:i/>
          <w:lang w:val="ro-MO"/>
        </w:rPr>
        <w:t>70463,54 (șaptezeci mii patru sute șaizeci și trei) lei 54 bani</w:t>
      </w:r>
      <w:r w:rsidR="00573E41">
        <w:rPr>
          <w:rFonts w:ascii="Times New Roman" w:hAnsi="Times New Roman" w:cs="Times New Roman"/>
          <w:b/>
          <w:i/>
          <w:lang w:val="ro-MO"/>
        </w:rPr>
        <w:t>)</w:t>
      </w:r>
      <w:r w:rsidR="00B83548" w:rsidRPr="00573E41">
        <w:rPr>
          <w:rFonts w:ascii="Times New Roman" w:hAnsi="Times New Roman" w:cs="Times New Roman"/>
          <w:b/>
          <w:i/>
          <w:lang w:val="ro-MO"/>
        </w:rPr>
        <w:t xml:space="preserve">, </w:t>
      </w:r>
      <w:r w:rsidR="00B83548" w:rsidRPr="00573E41">
        <w:rPr>
          <w:rFonts w:ascii="Times New Roman" w:hAnsi="Times New Roman" w:cs="Times New Roman"/>
          <w:i/>
          <w:sz w:val="24"/>
          <w:szCs w:val="24"/>
          <w:lang w:val="ro-MO"/>
        </w:rPr>
        <w:t>conform anexei nr.2</w:t>
      </w:r>
      <w:r w:rsidR="00B83548" w:rsidRPr="00573E41">
        <w:rPr>
          <w:rFonts w:ascii="Times New Roman" w:hAnsi="Times New Roman" w:cs="Times New Roman"/>
          <w:b/>
          <w:i/>
          <w:sz w:val="24"/>
          <w:szCs w:val="24"/>
          <w:lang w:val="ro-MO"/>
        </w:rPr>
        <w:t>.</w:t>
      </w:r>
    </w:p>
    <w:p w:rsidR="00A36981" w:rsidRPr="00573E41" w:rsidRDefault="00A36981" w:rsidP="00A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sz w:val="24"/>
          <w:szCs w:val="24"/>
          <w:lang w:val="ro-MO"/>
        </w:rPr>
        <w:t>2. Conducător</w:t>
      </w:r>
      <w:r w:rsidR="00B83548" w:rsidRPr="00573E41">
        <w:rPr>
          <w:rFonts w:ascii="Times New Roman" w:hAnsi="Times New Roman" w:cs="Times New Roman"/>
          <w:sz w:val="24"/>
          <w:szCs w:val="24"/>
          <w:lang w:val="ro-MO"/>
        </w:rPr>
        <w:t>ii</w:t>
      </w:r>
      <w:r w:rsidRPr="00573E41">
        <w:rPr>
          <w:rFonts w:ascii="Times New Roman" w:hAnsi="Times New Roman" w:cs="Times New Roman"/>
          <w:sz w:val="24"/>
          <w:szCs w:val="24"/>
          <w:lang w:val="ro-MO"/>
        </w:rPr>
        <w:t xml:space="preserve"> instituț</w:t>
      </w:r>
      <w:r w:rsidR="00B83548" w:rsidRPr="00573E41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573E41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B83548" w:rsidRPr="00573E41">
        <w:rPr>
          <w:rFonts w:ascii="Times New Roman" w:hAnsi="Times New Roman" w:cs="Times New Roman"/>
          <w:sz w:val="24"/>
          <w:szCs w:val="24"/>
          <w:lang w:val="ro-MO"/>
        </w:rPr>
        <w:t>lor</w:t>
      </w:r>
      <w:r w:rsidRPr="00573E41">
        <w:rPr>
          <w:rFonts w:ascii="Times New Roman" w:hAnsi="Times New Roman" w:cs="Times New Roman"/>
          <w:sz w:val="24"/>
          <w:szCs w:val="24"/>
          <w:lang w:val="ro-MO"/>
        </w:rPr>
        <w:t xml:space="preserve"> nominalizate v</w:t>
      </w:r>
      <w:r w:rsidR="00B83548" w:rsidRPr="00573E41">
        <w:rPr>
          <w:rFonts w:ascii="Times New Roman" w:hAnsi="Times New Roman" w:cs="Times New Roman"/>
          <w:sz w:val="24"/>
          <w:szCs w:val="24"/>
          <w:lang w:val="ro-MO"/>
        </w:rPr>
        <w:t>or</w:t>
      </w:r>
      <w:r w:rsidRPr="00573E41">
        <w:rPr>
          <w:rFonts w:ascii="Times New Roman" w:hAnsi="Times New Roman" w:cs="Times New Roman"/>
          <w:sz w:val="24"/>
          <w:szCs w:val="24"/>
          <w:lang w:val="ro-MO"/>
        </w:rPr>
        <w:t xml:space="preserve"> institui Comisiile de casare a mijloacelor fixe specificate în pct.1 al prezente</w:t>
      </w:r>
      <w:r w:rsidR="00573E41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573E41">
        <w:rPr>
          <w:rFonts w:ascii="Times New Roman" w:hAnsi="Times New Roman" w:cs="Times New Roman"/>
          <w:sz w:val="24"/>
          <w:szCs w:val="24"/>
          <w:lang w:val="ro-MO"/>
        </w:rPr>
        <w:t xml:space="preserve"> decizii, care v</w:t>
      </w:r>
      <w:r w:rsidR="00BA4B9A" w:rsidRPr="00573E41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573E41">
        <w:rPr>
          <w:rFonts w:ascii="Times New Roman" w:hAnsi="Times New Roman" w:cs="Times New Roman"/>
          <w:sz w:val="24"/>
          <w:szCs w:val="24"/>
          <w:lang w:val="ro-MO"/>
        </w:rPr>
        <w:t xml:space="preserve"> perfecta toate actele necesare şi vor determina oportunitatea utilizării anumitor agregate, piese şi materiale ale obiectelor casate, în conformitate cu prevederile legislaţiei în vigoare.</w:t>
      </w:r>
    </w:p>
    <w:p w:rsidR="00A36981" w:rsidRPr="00573E41" w:rsidRDefault="00A36981" w:rsidP="00A3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bCs/>
          <w:sz w:val="24"/>
          <w:szCs w:val="24"/>
          <w:lang w:val="ro-MO"/>
        </w:rPr>
        <w:t>3. Comisi</w:t>
      </w:r>
      <w:r w:rsidR="00BA4B9A" w:rsidRPr="00573E41">
        <w:rPr>
          <w:rFonts w:ascii="Times New Roman" w:hAnsi="Times New Roman" w:cs="Times New Roman"/>
          <w:bCs/>
          <w:sz w:val="24"/>
          <w:szCs w:val="24"/>
          <w:lang w:val="ro-MO"/>
        </w:rPr>
        <w:t>a</w:t>
      </w:r>
      <w:r w:rsidRPr="00573E4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de casare v</w:t>
      </w:r>
      <w:r w:rsidR="00BA4B9A" w:rsidRPr="00573E41">
        <w:rPr>
          <w:rFonts w:ascii="Times New Roman" w:hAnsi="Times New Roman" w:cs="Times New Roman"/>
          <w:bCs/>
          <w:sz w:val="24"/>
          <w:szCs w:val="24"/>
          <w:lang w:val="ro-MO"/>
        </w:rPr>
        <w:t>a</w:t>
      </w:r>
      <w:r w:rsidRPr="00573E4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activa în conformitate cu prevederile </w:t>
      </w:r>
      <w:r w:rsidRPr="00573E41">
        <w:rPr>
          <w:rFonts w:ascii="Times New Roman" w:hAnsi="Times New Roman" w:cs="Times New Roman"/>
          <w:sz w:val="24"/>
          <w:szCs w:val="24"/>
          <w:lang w:val="ro-MO"/>
        </w:rPr>
        <w:t>Regulamentului privind casarea bunurilor uzate, raportate la mijloacele fixe aprobat prin Hotărârea Guvernului Republicii Moldova nr. 500 din 12 mai 1998</w:t>
      </w:r>
      <w:r w:rsidR="00573E41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A36981" w:rsidRPr="00573E41" w:rsidRDefault="00A36981" w:rsidP="00A36981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573E41">
        <w:rPr>
          <w:rFonts w:ascii="Times New Roman" w:hAnsi="Times New Roman" w:cs="Times New Roman"/>
          <w:lang w:val="ro-MO"/>
        </w:rPr>
        <w:t>4. Direcția finanţe va verifica corectitudinea perfectării actelor de casare, inclusiv determinarea uzurii, argumentarea motivelor casării mijloacelor fixe şi trecerii la bilanţul întreprinderii a mijloacelor valorificate în rezultatul casării.</w:t>
      </w:r>
    </w:p>
    <w:p w:rsidR="00A36981" w:rsidRPr="00573E41" w:rsidRDefault="00A36981" w:rsidP="00A36981">
      <w:pPr>
        <w:pStyle w:val="2"/>
        <w:ind w:firstLine="0"/>
        <w:jc w:val="both"/>
        <w:rPr>
          <w:lang w:val="ro-MO"/>
        </w:rPr>
      </w:pPr>
      <w:r w:rsidRPr="00573E41">
        <w:rPr>
          <w:lang w:val="ro-MO"/>
        </w:rPr>
        <w:t xml:space="preserve">5. Controlul executării prezentei decizii se atribuie dlui </w:t>
      </w:r>
      <w:r w:rsidR="00BA4B9A" w:rsidRPr="00573E41">
        <w:rPr>
          <w:lang w:val="ro-MO"/>
        </w:rPr>
        <w:t>Alexandru Pavlicenco</w:t>
      </w:r>
      <w:r w:rsidRPr="00573E41">
        <w:rPr>
          <w:lang w:val="ro-MO"/>
        </w:rPr>
        <w:t xml:space="preserve">, </w:t>
      </w:r>
      <w:r w:rsidR="00BA4B9A" w:rsidRPr="00573E41">
        <w:rPr>
          <w:lang w:val="ro-MO"/>
        </w:rPr>
        <w:t>vice</w:t>
      </w:r>
      <w:r w:rsidRPr="00573E41">
        <w:rPr>
          <w:lang w:val="ro-MO"/>
        </w:rPr>
        <w:t>preşedinte</w:t>
      </w:r>
      <w:r w:rsidR="00BA4B9A" w:rsidRPr="00573E41">
        <w:rPr>
          <w:lang w:val="ro-MO"/>
        </w:rPr>
        <w:t xml:space="preserve"> a</w:t>
      </w:r>
      <w:r w:rsidRPr="00573E41">
        <w:rPr>
          <w:lang w:val="ro-MO"/>
        </w:rPr>
        <w:t>l raionului</w:t>
      </w:r>
      <w:r w:rsidR="00BA4B9A" w:rsidRPr="00573E41">
        <w:rPr>
          <w:lang w:val="ro-MO"/>
        </w:rPr>
        <w:t xml:space="preserve"> Ștefan Vodă</w:t>
      </w:r>
      <w:r w:rsidRPr="00573E41">
        <w:rPr>
          <w:lang w:val="ro-MO"/>
        </w:rPr>
        <w:t>.</w:t>
      </w:r>
    </w:p>
    <w:p w:rsidR="00A36981" w:rsidRPr="00573E41" w:rsidRDefault="00A36981" w:rsidP="00A36981">
      <w:pPr>
        <w:pStyle w:val="2"/>
        <w:ind w:firstLine="0"/>
        <w:jc w:val="both"/>
        <w:rPr>
          <w:lang w:val="ro-MO"/>
        </w:rPr>
      </w:pPr>
      <w:r w:rsidRPr="00573E41">
        <w:rPr>
          <w:bCs/>
          <w:lang w:val="ro-MO"/>
        </w:rPr>
        <w:t>6.</w:t>
      </w:r>
      <w:r w:rsidR="00573E41">
        <w:rPr>
          <w:bCs/>
          <w:lang w:val="ro-MO"/>
        </w:rPr>
        <w:t xml:space="preserve"> </w:t>
      </w:r>
      <w:r w:rsidRPr="00573E41">
        <w:rPr>
          <w:bCs/>
          <w:lang w:val="ro-MO"/>
        </w:rPr>
        <w:t>Prezenta decizie se aduce la cunoştinţă:</w:t>
      </w:r>
    </w:p>
    <w:p w:rsidR="00A36981" w:rsidRPr="00573E41" w:rsidRDefault="00A36981" w:rsidP="00A36981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BA4B9A" w:rsidRPr="00573E41" w:rsidRDefault="00BA4B9A" w:rsidP="00A36981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sz w:val="24"/>
          <w:szCs w:val="24"/>
          <w:lang w:val="ro-MO"/>
        </w:rPr>
        <w:t>Direcției agricultură și alimentație;</w:t>
      </w:r>
    </w:p>
    <w:p w:rsidR="00A36981" w:rsidRPr="00573E41" w:rsidRDefault="00A36981" w:rsidP="00A36981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bCs/>
          <w:sz w:val="24"/>
          <w:szCs w:val="24"/>
          <w:lang w:val="ro-MO"/>
        </w:rPr>
        <w:t>Direcţiei finanţe;</w:t>
      </w:r>
    </w:p>
    <w:p w:rsidR="00A36981" w:rsidRPr="00573E41" w:rsidRDefault="00A36981" w:rsidP="00A36981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Vodă;</w:t>
      </w:r>
    </w:p>
    <w:p w:rsidR="00A36981" w:rsidRPr="00573E41" w:rsidRDefault="00A36981" w:rsidP="00A36981">
      <w:pPr>
        <w:pStyle w:val="3"/>
        <w:rPr>
          <w:lang w:val="ro-MO"/>
        </w:rPr>
      </w:pPr>
    </w:p>
    <w:p w:rsidR="00A36981" w:rsidRPr="00573E41" w:rsidRDefault="00A36981" w:rsidP="00A36981">
      <w:pPr>
        <w:rPr>
          <w:lang w:val="ro-MO" w:eastAsia="ro-RO"/>
        </w:rPr>
      </w:pPr>
    </w:p>
    <w:p w:rsidR="00A36981" w:rsidRPr="00573E41" w:rsidRDefault="00A36981" w:rsidP="00A36981">
      <w:pPr>
        <w:pStyle w:val="3"/>
        <w:rPr>
          <w:lang w:val="ro-MO"/>
        </w:rPr>
      </w:pPr>
      <w:r w:rsidRPr="00573E41">
        <w:rPr>
          <w:lang w:val="ro-MO"/>
        </w:rPr>
        <w:t xml:space="preserve">Preşedintele şedinţei                                                                          </w:t>
      </w:r>
    </w:p>
    <w:p w:rsidR="00A36981" w:rsidRPr="00573E41" w:rsidRDefault="00A36981" w:rsidP="00A36981">
      <w:pPr>
        <w:pStyle w:val="3"/>
        <w:rPr>
          <w:b w:val="0"/>
          <w:bCs/>
          <w:i/>
          <w:lang w:val="ro-MO"/>
        </w:rPr>
      </w:pPr>
      <w:r w:rsidRPr="00573E41">
        <w:rPr>
          <w:b w:val="0"/>
          <w:bCs/>
          <w:lang w:val="ro-MO"/>
        </w:rPr>
        <w:t xml:space="preserve">    </w:t>
      </w:r>
      <w:r w:rsidRPr="00573E41">
        <w:rPr>
          <w:b w:val="0"/>
          <w:bCs/>
          <w:i/>
          <w:lang w:val="ro-MO"/>
        </w:rPr>
        <w:t xml:space="preserve">Contrasemnează: </w:t>
      </w:r>
    </w:p>
    <w:p w:rsidR="00A36981" w:rsidRPr="00573E41" w:rsidRDefault="00A36981" w:rsidP="00A3698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 Ion Ţurcan</w:t>
      </w:r>
    </w:p>
    <w:p w:rsidR="00A36981" w:rsidRPr="00573E41" w:rsidRDefault="00A36981" w:rsidP="00A36981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ro-MO"/>
        </w:rPr>
        <w:sectPr w:rsidR="00A36981" w:rsidRPr="00573E41" w:rsidSect="002654D8">
          <w:pgSz w:w="11906" w:h="16838"/>
          <w:pgMar w:top="426" w:right="707" w:bottom="709" w:left="1276" w:header="708" w:footer="708" w:gutter="0"/>
          <w:cols w:space="708"/>
          <w:docGrid w:linePitch="360"/>
        </w:sectPr>
      </w:pPr>
    </w:p>
    <w:p w:rsidR="00A36981" w:rsidRPr="00573E41" w:rsidRDefault="00A36981" w:rsidP="00A36981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  <w:r w:rsidRPr="00573E41">
        <w:rPr>
          <w:rFonts w:ascii="Times New Roman" w:hAnsi="Times New Roman" w:cs="Times New Roman"/>
          <w:b/>
          <w:lang w:val="ro-MO"/>
        </w:rPr>
        <w:lastRenderedPageBreak/>
        <w:t xml:space="preserve">                                     Anexa nr.1</w:t>
      </w:r>
    </w:p>
    <w:p w:rsidR="00A36981" w:rsidRPr="00573E41" w:rsidRDefault="00A36981" w:rsidP="00A36981">
      <w:pPr>
        <w:spacing w:after="0" w:line="240" w:lineRule="auto"/>
        <w:ind w:left="5301"/>
        <w:jc w:val="right"/>
        <w:rPr>
          <w:rFonts w:ascii="Times New Roman" w:hAnsi="Times New Roman" w:cs="Times New Roman"/>
          <w:lang w:val="ro-MO"/>
        </w:rPr>
      </w:pPr>
      <w:r w:rsidRPr="00573E41">
        <w:rPr>
          <w:rFonts w:ascii="Times New Roman" w:hAnsi="Times New Roman" w:cs="Times New Roman"/>
          <w:lang w:val="ro-MO"/>
        </w:rPr>
        <w:t xml:space="preserve">la decizia Consiliului raional Ştefan Vodă </w:t>
      </w:r>
    </w:p>
    <w:p w:rsidR="00A36981" w:rsidRPr="00573E41" w:rsidRDefault="00A36981" w:rsidP="00A36981">
      <w:pPr>
        <w:spacing w:after="0" w:line="240" w:lineRule="auto"/>
        <w:ind w:left="5301"/>
        <w:jc w:val="right"/>
        <w:rPr>
          <w:rFonts w:ascii="Times New Roman" w:hAnsi="Times New Roman" w:cs="Times New Roman"/>
          <w:lang w:val="ro-MO"/>
        </w:rPr>
      </w:pPr>
      <w:r w:rsidRPr="00573E41">
        <w:rPr>
          <w:rFonts w:ascii="Times New Roman" w:hAnsi="Times New Roman" w:cs="Times New Roman"/>
          <w:lang w:val="ro-MO"/>
        </w:rPr>
        <w:t xml:space="preserve">nr. </w:t>
      </w:r>
      <w:r w:rsidR="00AC4E10" w:rsidRPr="00573E41">
        <w:rPr>
          <w:rFonts w:ascii="Times New Roman" w:hAnsi="Times New Roman" w:cs="Times New Roman"/>
          <w:lang w:val="ro-MO"/>
        </w:rPr>
        <w:t>1/</w:t>
      </w:r>
      <w:r w:rsidR="001B3252" w:rsidRPr="00573E41">
        <w:rPr>
          <w:rFonts w:ascii="Times New Roman" w:hAnsi="Times New Roman" w:cs="Times New Roman"/>
          <w:lang w:val="ro-MO"/>
        </w:rPr>
        <w:t>2</w:t>
      </w:r>
      <w:r w:rsidR="008B200B" w:rsidRPr="00573E41">
        <w:rPr>
          <w:rFonts w:ascii="Times New Roman" w:hAnsi="Times New Roman" w:cs="Times New Roman"/>
          <w:lang w:val="ro-MO"/>
        </w:rPr>
        <w:t>1</w:t>
      </w:r>
      <w:r w:rsidRPr="00573E41">
        <w:rPr>
          <w:rFonts w:ascii="Times New Roman" w:hAnsi="Times New Roman" w:cs="Times New Roman"/>
          <w:lang w:val="ro-MO"/>
        </w:rPr>
        <w:t xml:space="preserve"> din </w:t>
      </w:r>
      <w:r w:rsidR="008B200B" w:rsidRPr="00573E41">
        <w:rPr>
          <w:rFonts w:ascii="Times New Roman" w:hAnsi="Times New Roman" w:cs="Times New Roman"/>
          <w:lang w:val="ro-MO"/>
        </w:rPr>
        <w:t xml:space="preserve">21 </w:t>
      </w:r>
      <w:r w:rsidR="00AC4E10" w:rsidRPr="00573E41">
        <w:rPr>
          <w:rFonts w:ascii="Times New Roman" w:hAnsi="Times New Roman" w:cs="Times New Roman"/>
          <w:lang w:val="ro-MO"/>
        </w:rPr>
        <w:t xml:space="preserve">martie </w:t>
      </w:r>
      <w:r w:rsidRPr="00573E41">
        <w:rPr>
          <w:rFonts w:ascii="Times New Roman" w:hAnsi="Times New Roman" w:cs="Times New Roman"/>
          <w:lang w:val="ro-MO"/>
        </w:rPr>
        <w:t>201</w:t>
      </w:r>
      <w:r w:rsidR="00AC4E10" w:rsidRPr="00573E41">
        <w:rPr>
          <w:rFonts w:ascii="Times New Roman" w:hAnsi="Times New Roman" w:cs="Times New Roman"/>
          <w:lang w:val="ro-MO"/>
        </w:rPr>
        <w:t>9</w:t>
      </w:r>
    </w:p>
    <w:p w:rsidR="00AC4E10" w:rsidRPr="00573E41" w:rsidRDefault="00AC4E10" w:rsidP="00A3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36981" w:rsidRPr="00573E41" w:rsidRDefault="00A36981" w:rsidP="00A3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b/>
          <w:sz w:val="24"/>
          <w:szCs w:val="24"/>
          <w:lang w:val="ro-MO"/>
        </w:rPr>
        <w:t>Lista mijloacelor fixe propuse spre casare,</w:t>
      </w:r>
    </w:p>
    <w:p w:rsidR="00A36981" w:rsidRPr="00573E41" w:rsidRDefault="00A36981" w:rsidP="00A3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b/>
          <w:sz w:val="24"/>
          <w:szCs w:val="24"/>
          <w:lang w:val="ro-MO"/>
        </w:rPr>
        <w:t xml:space="preserve">administrate de </w:t>
      </w:r>
      <w:r w:rsidRPr="00573E41">
        <w:rPr>
          <w:rFonts w:ascii="Times New Roman" w:hAnsi="Times New Roman" w:cs="Times New Roman"/>
          <w:b/>
          <w:lang w:val="ro-MO"/>
        </w:rPr>
        <w:t xml:space="preserve">Direcția </w:t>
      </w:r>
      <w:r w:rsidR="00F146C8" w:rsidRPr="00573E41">
        <w:rPr>
          <w:rFonts w:ascii="Times New Roman" w:hAnsi="Times New Roman" w:cs="Times New Roman"/>
          <w:b/>
          <w:lang w:val="ro-MO"/>
        </w:rPr>
        <w:t>agricultură și alimentație</w:t>
      </w:r>
    </w:p>
    <w:p w:rsidR="00A36981" w:rsidRPr="00573E41" w:rsidRDefault="00A36981" w:rsidP="00A36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W w:w="15309" w:type="dxa"/>
        <w:tblInd w:w="-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749"/>
        <w:gridCol w:w="1620"/>
        <w:gridCol w:w="1440"/>
        <w:gridCol w:w="1440"/>
        <w:gridCol w:w="1620"/>
        <w:gridCol w:w="1620"/>
        <w:gridCol w:w="1701"/>
        <w:gridCol w:w="2268"/>
      </w:tblGrid>
      <w:tr w:rsidR="00A36981" w:rsidRPr="00573E41" w:rsidTr="00900870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a3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Nr.</w:t>
            </w:r>
          </w:p>
          <w:p w:rsidR="00A36981" w:rsidRPr="00573E41" w:rsidRDefault="00A36981" w:rsidP="00900870">
            <w:pPr>
              <w:pStyle w:val="22"/>
              <w:spacing w:before="0"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o-MO"/>
              </w:rPr>
              <w:t>d/o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 xml:space="preserve">Denumirea şi marca </w:t>
            </w:r>
          </w:p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mijlocului fix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Numărul</w:t>
            </w:r>
          </w:p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 xml:space="preserve">de inventar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Data punerii</w:t>
            </w:r>
            <w:r w:rsidRPr="00573E41">
              <w:rPr>
                <w:rFonts w:ascii="Times New Roman" w:hAnsi="Times New Roman" w:cs="Times New Roman"/>
                <w:b/>
                <w:lang w:val="ro-MO"/>
              </w:rPr>
              <w:br/>
              <w:t>în funcţiune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Valoarea</w:t>
            </w:r>
          </w:p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iniţială, iei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Codul de amortizare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a3"/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Norma de amortizare</w:t>
            </w:r>
          </w:p>
          <w:p w:rsidR="00A36981" w:rsidRPr="00573E41" w:rsidRDefault="00A36981" w:rsidP="00900870">
            <w:pPr>
              <w:pStyle w:val="a3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(</w:t>
            </w:r>
            <w:r w:rsidRPr="00573E41">
              <w:rPr>
                <w:rFonts w:ascii="Times New Roman" w:hAnsi="Times New Roman" w:cs="Times New Roman"/>
                <w:lang w:val="ro-MO"/>
              </w:rPr>
              <w:t>ani</w:t>
            </w:r>
            <w:r w:rsidRPr="00573E41">
              <w:rPr>
                <w:rFonts w:ascii="Times New Roman" w:hAnsi="Times New Roman" w:cs="Times New Roman"/>
                <w:b/>
                <w:lang w:val="ro-MO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Uzura calculată,</w:t>
            </w:r>
            <w:r w:rsidRPr="00573E41">
              <w:rPr>
                <w:rFonts w:ascii="Times New Roman" w:hAnsi="Times New Roman" w:cs="Times New Roman"/>
                <w:b/>
                <w:lang w:val="ro-MO"/>
              </w:rPr>
              <w:br/>
              <w:t>lei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Valoarea contabilă</w:t>
            </w:r>
          </w:p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/de bilanţ, lei</w:t>
            </w:r>
          </w:p>
        </w:tc>
      </w:tr>
      <w:tr w:rsidR="00A36981" w:rsidRPr="00573E41" w:rsidTr="00900870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Calculator</w:t>
            </w:r>
          </w:p>
          <w:p w:rsidR="00F146C8" w:rsidRPr="00573E41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PC-!050MP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14909001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F146C8" w:rsidP="00900870">
            <w:pPr>
              <w:pStyle w:val="4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</w:t>
            </w:r>
          </w:p>
        </w:tc>
      </w:tr>
      <w:tr w:rsidR="00A36981" w:rsidRPr="00573E41" w:rsidTr="00900870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Procesor</w:t>
            </w:r>
          </w:p>
          <w:p w:rsidR="00F146C8" w:rsidRPr="00573E41" w:rsidRDefault="00F146C8" w:rsidP="00F146C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Worcstation PC-1040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1487001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F146C8" w:rsidP="00900870">
            <w:pPr>
              <w:pStyle w:val="5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8470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F146C8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</w:t>
            </w:r>
          </w:p>
        </w:tc>
      </w:tr>
      <w:tr w:rsidR="00A36981" w:rsidRPr="00573E41" w:rsidTr="00900870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F146C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</w:t>
            </w:r>
            <w:r w:rsidR="00F146C8" w:rsidRPr="00573E4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</w:t>
            </w:r>
            <w:r w:rsidRPr="00573E4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</w:t>
            </w:r>
            <w:r w:rsidR="00F146C8" w:rsidRPr="00573E4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5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F146C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</w:t>
            </w:r>
            <w:r w:rsidR="00F146C8" w:rsidRPr="00573E4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</w:t>
            </w:r>
            <w:r w:rsidRPr="00573E4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</w:t>
            </w:r>
            <w:r w:rsidR="00F146C8" w:rsidRPr="00573E4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81" w:rsidRPr="00573E41" w:rsidRDefault="00A36981" w:rsidP="0090087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</w:tbl>
    <w:p w:rsidR="00A36981" w:rsidRPr="00573E41" w:rsidRDefault="00A36981" w:rsidP="00A36981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A36981" w:rsidRPr="00573E41" w:rsidRDefault="00A36981" w:rsidP="00A36981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AD0BA8" w:rsidRPr="00573E41" w:rsidRDefault="00AD0BA8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  <w:r w:rsidRPr="00573E41">
        <w:rPr>
          <w:rFonts w:ascii="Times New Roman" w:hAnsi="Times New Roman" w:cs="Times New Roman"/>
          <w:b/>
          <w:lang w:val="ro-MO"/>
        </w:rPr>
        <w:t xml:space="preserve">                                     Anexa nr.2</w:t>
      </w:r>
    </w:p>
    <w:p w:rsidR="00AD0BA8" w:rsidRPr="00573E41" w:rsidRDefault="00AD0BA8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lang w:val="ro-MO"/>
        </w:rPr>
      </w:pPr>
      <w:r w:rsidRPr="00573E41">
        <w:rPr>
          <w:rFonts w:ascii="Times New Roman" w:hAnsi="Times New Roman" w:cs="Times New Roman"/>
          <w:lang w:val="ro-MO"/>
        </w:rPr>
        <w:t xml:space="preserve">la decizia Consiliului raional Ştefan Vodă </w:t>
      </w:r>
    </w:p>
    <w:p w:rsidR="00AD0BA8" w:rsidRPr="00573E41" w:rsidRDefault="00AD0BA8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lang w:val="ro-MO"/>
        </w:rPr>
      </w:pPr>
      <w:r w:rsidRPr="00573E41">
        <w:rPr>
          <w:rFonts w:ascii="Times New Roman" w:hAnsi="Times New Roman" w:cs="Times New Roman"/>
          <w:lang w:val="ro-MO"/>
        </w:rPr>
        <w:t>nr. 1/2</w:t>
      </w:r>
      <w:r w:rsidR="006465CF" w:rsidRPr="00573E41">
        <w:rPr>
          <w:rFonts w:ascii="Times New Roman" w:hAnsi="Times New Roman" w:cs="Times New Roman"/>
          <w:lang w:val="ro-MO"/>
        </w:rPr>
        <w:t>1</w:t>
      </w:r>
      <w:r w:rsidRPr="00573E41">
        <w:rPr>
          <w:rFonts w:ascii="Times New Roman" w:hAnsi="Times New Roman" w:cs="Times New Roman"/>
          <w:lang w:val="ro-MO"/>
        </w:rPr>
        <w:t xml:space="preserve"> din </w:t>
      </w:r>
      <w:r w:rsidR="006465CF" w:rsidRPr="00573E41">
        <w:rPr>
          <w:rFonts w:ascii="Times New Roman" w:hAnsi="Times New Roman" w:cs="Times New Roman"/>
          <w:lang w:val="ro-MO"/>
        </w:rPr>
        <w:t xml:space="preserve">21 </w:t>
      </w:r>
      <w:r w:rsidRPr="00573E41">
        <w:rPr>
          <w:rFonts w:ascii="Times New Roman" w:hAnsi="Times New Roman" w:cs="Times New Roman"/>
          <w:lang w:val="ro-MO"/>
        </w:rPr>
        <w:t>martie 2019</w:t>
      </w:r>
    </w:p>
    <w:p w:rsidR="00AD0BA8" w:rsidRPr="00573E41" w:rsidRDefault="00AD0BA8" w:rsidP="00AD0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D0BA8" w:rsidRPr="00573E41" w:rsidRDefault="00AD0BA8" w:rsidP="00AD0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b/>
          <w:sz w:val="24"/>
          <w:szCs w:val="24"/>
          <w:lang w:val="ro-MO"/>
        </w:rPr>
        <w:t>Lista mijloacelor fixe propuse spre casare,</w:t>
      </w:r>
    </w:p>
    <w:p w:rsidR="00AD0BA8" w:rsidRPr="00573E41" w:rsidRDefault="00AD0BA8" w:rsidP="00AD0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73E41">
        <w:rPr>
          <w:rFonts w:ascii="Times New Roman" w:hAnsi="Times New Roman" w:cs="Times New Roman"/>
          <w:b/>
          <w:sz w:val="24"/>
          <w:szCs w:val="24"/>
          <w:lang w:val="ro-MO"/>
        </w:rPr>
        <w:t xml:space="preserve">administrate de </w:t>
      </w:r>
      <w:r w:rsidRPr="00573E41">
        <w:rPr>
          <w:rFonts w:ascii="Times New Roman" w:hAnsi="Times New Roman" w:cs="Times New Roman"/>
          <w:lang w:val="ro-MO"/>
        </w:rPr>
        <w:t xml:space="preserve">IP </w:t>
      </w:r>
      <w:r w:rsidRPr="00573E41">
        <w:rPr>
          <w:rFonts w:ascii="Times New Roman" w:hAnsi="Times New Roman" w:cs="Times New Roman"/>
          <w:b/>
          <w:sz w:val="24"/>
          <w:szCs w:val="24"/>
          <w:lang w:val="ro-MO"/>
        </w:rPr>
        <w:t>Școala auxiliară internat din satul Popeasca</w:t>
      </w:r>
    </w:p>
    <w:p w:rsidR="00AD0BA8" w:rsidRPr="00573E41" w:rsidRDefault="00AD0BA8" w:rsidP="00AD0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W w:w="15309" w:type="dxa"/>
        <w:tblInd w:w="-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343"/>
        <w:gridCol w:w="992"/>
        <w:gridCol w:w="1134"/>
        <w:gridCol w:w="1340"/>
        <w:gridCol w:w="1440"/>
        <w:gridCol w:w="1620"/>
        <w:gridCol w:w="1620"/>
        <w:gridCol w:w="1918"/>
        <w:gridCol w:w="2051"/>
      </w:tblGrid>
      <w:tr w:rsidR="008B200B" w:rsidRPr="00573E41" w:rsidTr="005C5873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Nr.</w:t>
            </w:r>
          </w:p>
          <w:p w:rsidR="008B200B" w:rsidRPr="00573E41" w:rsidRDefault="008B200B" w:rsidP="00181292">
            <w:pPr>
              <w:pStyle w:val="22"/>
              <w:spacing w:before="0"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o-MO"/>
              </w:rPr>
              <w:t>d/o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 xml:space="preserve">Denumirea şi marca </w:t>
            </w:r>
          </w:p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mijlocului fix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Cantitate</w:t>
            </w:r>
          </w:p>
          <w:p w:rsidR="008B200B" w:rsidRPr="00573E41" w:rsidRDefault="008B200B" w:rsidP="008B2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(unități)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Numărul</w:t>
            </w:r>
          </w:p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 xml:space="preserve">de inventar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Data punerii</w:t>
            </w:r>
            <w:r w:rsidRPr="00573E41">
              <w:rPr>
                <w:rFonts w:ascii="Times New Roman" w:hAnsi="Times New Roman" w:cs="Times New Roman"/>
                <w:b/>
                <w:lang w:val="ro-MO"/>
              </w:rPr>
              <w:br/>
              <w:t>în funcţiune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Valoarea</w:t>
            </w:r>
          </w:p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iniţială, iei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Codul de amortizare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Norma de amortizare</w:t>
            </w:r>
          </w:p>
          <w:p w:rsidR="008B200B" w:rsidRPr="00573E41" w:rsidRDefault="008B200B" w:rsidP="00181292">
            <w:pPr>
              <w:pStyle w:val="a3"/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(</w:t>
            </w:r>
            <w:r w:rsidRPr="00573E41">
              <w:rPr>
                <w:rFonts w:ascii="Times New Roman" w:hAnsi="Times New Roman" w:cs="Times New Roman"/>
                <w:lang w:val="ro-MO"/>
              </w:rPr>
              <w:t>ani</w:t>
            </w:r>
            <w:r w:rsidRPr="00573E41">
              <w:rPr>
                <w:rFonts w:ascii="Times New Roman" w:hAnsi="Times New Roman" w:cs="Times New Roman"/>
                <w:b/>
                <w:lang w:val="ro-MO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Uzura calculată,</w:t>
            </w:r>
            <w:r w:rsidRPr="00573E41">
              <w:rPr>
                <w:rFonts w:ascii="Times New Roman" w:hAnsi="Times New Roman" w:cs="Times New Roman"/>
                <w:b/>
                <w:lang w:val="ro-MO"/>
              </w:rPr>
              <w:br/>
              <w:t>lei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lang w:val="ro-MO"/>
              </w:rPr>
              <w:t>Valoare totală</w:t>
            </w:r>
            <w:r w:rsidR="008B200B" w:rsidRPr="00573E41">
              <w:rPr>
                <w:rFonts w:ascii="Times New Roman" w:hAnsi="Times New Roman" w:cs="Times New Roman"/>
                <w:b/>
                <w:lang w:val="ro-MO"/>
              </w:rPr>
              <w:t>, lei</w:t>
            </w:r>
          </w:p>
        </w:tc>
      </w:tr>
      <w:tr w:rsidR="008B200B" w:rsidRPr="00573E41" w:rsidTr="005C5873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8B2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4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6600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6600</w:t>
            </w:r>
          </w:p>
        </w:tc>
      </w:tr>
      <w:tr w:rsidR="008B200B" w:rsidRPr="00573E41" w:rsidTr="005C5873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Computer Maximum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8B2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0010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4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8600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8600</w:t>
            </w:r>
          </w:p>
        </w:tc>
      </w:tr>
      <w:tr w:rsidR="008B200B" w:rsidRPr="00573E41" w:rsidTr="005C5873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8B2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8B200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8782,54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400C1A">
            <w:pPr>
              <w:pStyle w:val="4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8B200B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8782,54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0B" w:rsidRPr="00573E41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8782,54</w:t>
            </w:r>
          </w:p>
        </w:tc>
      </w:tr>
      <w:tr w:rsidR="005C5873" w:rsidRPr="00573E41" w:rsidTr="005C5873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5C58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02, 04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5C58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400C1A">
            <w:pPr>
              <w:pStyle w:val="4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8800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17600</w:t>
            </w:r>
          </w:p>
        </w:tc>
      </w:tr>
      <w:tr w:rsidR="005C5873" w:rsidRPr="00573E41" w:rsidTr="005C5873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5C58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5C58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7937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400C1A">
            <w:pPr>
              <w:pStyle w:val="4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7937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7937</w:t>
            </w:r>
          </w:p>
        </w:tc>
      </w:tr>
      <w:tr w:rsidR="005C5873" w:rsidRPr="00573E41" w:rsidTr="005C5873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EA5D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06, 07, 08, 09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EA5DC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</w:t>
            </w:r>
            <w:r w:rsidR="00EA5DCE"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400C1A">
            <w:pPr>
              <w:pStyle w:val="4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3999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15996</w:t>
            </w:r>
          </w:p>
        </w:tc>
      </w:tr>
      <w:tr w:rsidR="005C5873" w:rsidRPr="00573E41" w:rsidTr="005C5873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181292">
            <w:pPr>
              <w:pStyle w:val="5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5C5873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73" w:rsidRPr="00573E41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65515,54</w:t>
            </w:r>
          </w:p>
        </w:tc>
      </w:tr>
      <w:tr w:rsidR="00EA5DCE" w:rsidRPr="00573E41" w:rsidTr="005C5873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Acordeon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400C1A">
            <w:pPr>
              <w:pStyle w:val="5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4948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4948</w:t>
            </w:r>
          </w:p>
        </w:tc>
      </w:tr>
      <w:tr w:rsidR="00EA5DCE" w:rsidRPr="00573E41" w:rsidTr="005C5873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400C1A">
            <w:pPr>
              <w:pStyle w:val="5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400C1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E" w:rsidRPr="00573E41" w:rsidRDefault="00EA5DCE" w:rsidP="001812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573E41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70463,54</w:t>
            </w:r>
          </w:p>
        </w:tc>
      </w:tr>
    </w:tbl>
    <w:p w:rsidR="00AD0BA8" w:rsidRPr="00573E41" w:rsidRDefault="00AD0BA8" w:rsidP="00AD0BA8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A36981" w:rsidRPr="00573E41" w:rsidRDefault="00A36981" w:rsidP="00A36981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p w:rsidR="00A36981" w:rsidRPr="00573E41" w:rsidRDefault="00A36981" w:rsidP="00A36981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</w:p>
    <w:sectPr w:rsidR="00A36981" w:rsidRPr="00573E41" w:rsidSect="00AC4E10">
      <w:pgSz w:w="16838" w:h="11906" w:orient="landscape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424"/>
    <w:rsid w:val="0001377C"/>
    <w:rsid w:val="00085402"/>
    <w:rsid w:val="00176266"/>
    <w:rsid w:val="001B3252"/>
    <w:rsid w:val="00573E41"/>
    <w:rsid w:val="00583438"/>
    <w:rsid w:val="005C5873"/>
    <w:rsid w:val="006465CF"/>
    <w:rsid w:val="00730A64"/>
    <w:rsid w:val="008B200B"/>
    <w:rsid w:val="008C606B"/>
    <w:rsid w:val="009A5C5B"/>
    <w:rsid w:val="009E2424"/>
    <w:rsid w:val="00A36981"/>
    <w:rsid w:val="00A62B58"/>
    <w:rsid w:val="00A910BA"/>
    <w:rsid w:val="00AC4E10"/>
    <w:rsid w:val="00AD0BA8"/>
    <w:rsid w:val="00B731D2"/>
    <w:rsid w:val="00B7621B"/>
    <w:rsid w:val="00B83548"/>
    <w:rsid w:val="00BA4B9A"/>
    <w:rsid w:val="00C9150A"/>
    <w:rsid w:val="00D01212"/>
    <w:rsid w:val="00D416F1"/>
    <w:rsid w:val="00DC19FD"/>
    <w:rsid w:val="00E51CD2"/>
    <w:rsid w:val="00EA5DCE"/>
    <w:rsid w:val="00EB314D"/>
    <w:rsid w:val="00F146C8"/>
    <w:rsid w:val="00F7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4D"/>
  </w:style>
  <w:style w:type="paragraph" w:styleId="3">
    <w:name w:val="heading 3"/>
    <w:basedOn w:val="a"/>
    <w:next w:val="a"/>
    <w:link w:val="30"/>
    <w:unhideWhenUsed/>
    <w:qFormat/>
    <w:rsid w:val="00A36981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6981"/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paragraph" w:styleId="2">
    <w:name w:val="Body Text Indent 2"/>
    <w:basedOn w:val="a"/>
    <w:link w:val="20"/>
    <w:semiHidden/>
    <w:unhideWhenUsed/>
    <w:rsid w:val="00A36981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A3698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Body Text"/>
    <w:basedOn w:val="a"/>
    <w:link w:val="a4"/>
    <w:uiPriority w:val="99"/>
    <w:unhideWhenUsed/>
    <w:rsid w:val="00A369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36981"/>
  </w:style>
  <w:style w:type="character" w:customStyle="1" w:styleId="21">
    <w:name w:val="Основной текст (2)_"/>
    <w:basedOn w:val="a0"/>
    <w:link w:val="22"/>
    <w:rsid w:val="00A36981"/>
    <w:rPr>
      <w:rFonts w:ascii="Consolas" w:hAnsi="Consolas"/>
      <w:i/>
      <w:iCs/>
      <w:spacing w:val="9"/>
      <w:sz w:val="15"/>
      <w:szCs w:val="15"/>
    </w:rPr>
  </w:style>
  <w:style w:type="character" w:customStyle="1" w:styleId="4">
    <w:name w:val="Основной текст (4)_"/>
    <w:basedOn w:val="a0"/>
    <w:link w:val="40"/>
    <w:rsid w:val="00A36981"/>
    <w:rPr>
      <w:noProof/>
      <w:sz w:val="8"/>
      <w:szCs w:val="8"/>
    </w:rPr>
  </w:style>
  <w:style w:type="character" w:customStyle="1" w:styleId="5">
    <w:name w:val="Основной текст (5)_"/>
    <w:basedOn w:val="a0"/>
    <w:link w:val="50"/>
    <w:rsid w:val="00A36981"/>
    <w:rPr>
      <w:noProof/>
      <w:sz w:val="8"/>
      <w:szCs w:val="8"/>
    </w:rPr>
  </w:style>
  <w:style w:type="paragraph" w:customStyle="1" w:styleId="22">
    <w:name w:val="Основной текст (2)"/>
    <w:basedOn w:val="a"/>
    <w:link w:val="21"/>
    <w:rsid w:val="00A36981"/>
    <w:pPr>
      <w:spacing w:before="60" w:after="0" w:line="240" w:lineRule="atLeast"/>
    </w:pPr>
    <w:rPr>
      <w:rFonts w:ascii="Consolas" w:hAnsi="Consolas"/>
      <w:i/>
      <w:iCs/>
      <w:spacing w:val="9"/>
      <w:sz w:val="15"/>
      <w:szCs w:val="15"/>
    </w:rPr>
  </w:style>
  <w:style w:type="paragraph" w:customStyle="1" w:styleId="40">
    <w:name w:val="Основной текст (4)"/>
    <w:basedOn w:val="a"/>
    <w:link w:val="4"/>
    <w:rsid w:val="00A36981"/>
    <w:pPr>
      <w:spacing w:after="0" w:line="240" w:lineRule="atLeast"/>
      <w:jc w:val="center"/>
    </w:pPr>
    <w:rPr>
      <w:noProof/>
      <w:sz w:val="8"/>
      <w:szCs w:val="8"/>
    </w:rPr>
  </w:style>
  <w:style w:type="paragraph" w:customStyle="1" w:styleId="50">
    <w:name w:val="Основной текст (5)"/>
    <w:basedOn w:val="a"/>
    <w:link w:val="5"/>
    <w:rsid w:val="00A36981"/>
    <w:pPr>
      <w:spacing w:after="0" w:line="240" w:lineRule="atLeast"/>
      <w:jc w:val="center"/>
    </w:pPr>
    <w:rPr>
      <w:noProof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A3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0B76-1900-4BD8-962E-A56CAF7E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2019-03-11T13:26:00Z</dcterms:created>
  <dcterms:modified xsi:type="dcterms:W3CDTF">2019-03-11T13:26:00Z</dcterms:modified>
</cp:coreProperties>
</file>