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5F" w:rsidRPr="000907C4" w:rsidRDefault="000B2786" w:rsidP="000907C4">
      <w:pPr>
        <w:tabs>
          <w:tab w:val="left" w:pos="2760"/>
        </w:tabs>
        <w:ind w:firstLine="340"/>
        <w:jc w:val="center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 w:eastAsia="ro-RO"/>
        </w:rPr>
        <w:t xml:space="preserve"> </w:t>
      </w:r>
      <w:r w:rsidR="0074085F" w:rsidRPr="000907C4">
        <w:rPr>
          <w:b/>
          <w:color w:val="auto"/>
          <w:sz w:val="24"/>
          <w:lang w:val="ro-MO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86"/>
        <w:tblW w:w="5000" w:type="pct"/>
        <w:tblLook w:val="04A0"/>
      </w:tblPr>
      <w:tblGrid>
        <w:gridCol w:w="10139"/>
      </w:tblGrid>
      <w:tr w:rsidR="0074085F" w:rsidRPr="000907C4" w:rsidTr="0074085F">
        <w:trPr>
          <w:trHeight w:val="813"/>
        </w:trPr>
        <w:tc>
          <w:tcPr>
            <w:tcW w:w="5000" w:type="pct"/>
          </w:tcPr>
          <w:p w:rsidR="0074085F" w:rsidRPr="000907C4" w:rsidRDefault="0074085F" w:rsidP="000907C4">
            <w:pPr>
              <w:pStyle w:val="a3"/>
              <w:spacing w:line="276" w:lineRule="auto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907C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4085F" w:rsidRPr="000907C4" w:rsidRDefault="0074085F" w:rsidP="000907C4">
            <w:pPr>
              <w:pStyle w:val="8"/>
              <w:spacing w:line="276" w:lineRule="auto"/>
              <w:ind w:firstLine="340"/>
              <w:rPr>
                <w:bCs/>
                <w:sz w:val="24"/>
                <w:szCs w:val="24"/>
                <w:lang w:val="ro-MO"/>
              </w:rPr>
            </w:pPr>
            <w:r w:rsidRPr="000907C4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74085F" w:rsidRPr="000907C4" w:rsidRDefault="0074085F" w:rsidP="000907C4">
            <w:pPr>
              <w:spacing w:line="276" w:lineRule="auto"/>
              <w:ind w:firstLine="340"/>
              <w:rPr>
                <w:sz w:val="24"/>
                <w:lang w:val="ro-MO"/>
              </w:rPr>
            </w:pPr>
          </w:p>
        </w:tc>
      </w:tr>
    </w:tbl>
    <w:p w:rsidR="0074085F" w:rsidRPr="000907C4" w:rsidRDefault="0074085F" w:rsidP="000907C4">
      <w:pPr>
        <w:tabs>
          <w:tab w:val="left" w:pos="2760"/>
        </w:tabs>
        <w:ind w:firstLine="340"/>
        <w:jc w:val="center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>DECIZIE nr.</w:t>
      </w:r>
      <w:r w:rsidR="00FF7CDB" w:rsidRPr="000907C4">
        <w:rPr>
          <w:b/>
          <w:color w:val="auto"/>
          <w:sz w:val="24"/>
          <w:lang w:val="ro-MO"/>
        </w:rPr>
        <w:t xml:space="preserve"> 1/14</w:t>
      </w:r>
    </w:p>
    <w:p w:rsidR="0074085F" w:rsidRPr="000907C4" w:rsidRDefault="0074085F" w:rsidP="000907C4">
      <w:pPr>
        <w:tabs>
          <w:tab w:val="left" w:pos="2760"/>
        </w:tabs>
        <w:ind w:firstLine="340"/>
        <w:jc w:val="center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 xml:space="preserve">din </w:t>
      </w:r>
      <w:r w:rsidR="00FF7CDB" w:rsidRPr="000907C4">
        <w:rPr>
          <w:b/>
          <w:color w:val="auto"/>
          <w:sz w:val="24"/>
          <w:lang w:val="ro-MO"/>
        </w:rPr>
        <w:t>25</w:t>
      </w:r>
      <w:r w:rsidRPr="000907C4">
        <w:rPr>
          <w:b/>
          <w:color w:val="auto"/>
          <w:sz w:val="24"/>
          <w:lang w:val="ro-MO"/>
        </w:rPr>
        <w:t xml:space="preserve"> februarie 2016</w:t>
      </w:r>
    </w:p>
    <w:p w:rsidR="0074085F" w:rsidRPr="000907C4" w:rsidRDefault="0074085F" w:rsidP="000907C4">
      <w:pPr>
        <w:ind w:firstLine="340"/>
        <w:jc w:val="center"/>
        <w:rPr>
          <w:b/>
          <w:color w:val="auto"/>
          <w:sz w:val="24"/>
          <w:lang w:val="ro-MO"/>
        </w:rPr>
      </w:pPr>
    </w:p>
    <w:p w:rsidR="0074085F" w:rsidRPr="000907C4" w:rsidRDefault="0074085F" w:rsidP="000907C4">
      <w:pPr>
        <w:ind w:firstLine="340"/>
        <w:rPr>
          <w:bCs/>
          <w:color w:val="auto"/>
          <w:sz w:val="24"/>
          <w:lang w:val="ro-MO"/>
        </w:rPr>
      </w:pPr>
    </w:p>
    <w:p w:rsidR="0074085F" w:rsidRPr="000907C4" w:rsidRDefault="0074085F" w:rsidP="000907C4">
      <w:pPr>
        <w:ind w:firstLine="340"/>
        <w:rPr>
          <w:bCs/>
          <w:color w:val="auto"/>
          <w:sz w:val="24"/>
          <w:lang w:val="ro-MO"/>
        </w:rPr>
      </w:pPr>
      <w:r w:rsidRPr="000907C4">
        <w:rPr>
          <w:bCs/>
          <w:color w:val="auto"/>
          <w:sz w:val="24"/>
          <w:lang w:val="ro-MO"/>
        </w:rPr>
        <w:t xml:space="preserve"> Cu privire la </w:t>
      </w:r>
      <w:r w:rsidR="007B4B83" w:rsidRPr="000907C4">
        <w:rPr>
          <w:bCs/>
          <w:color w:val="auto"/>
          <w:sz w:val="24"/>
          <w:lang w:val="ro-MO"/>
        </w:rPr>
        <w:t>stabilirea</w:t>
      </w:r>
      <w:r w:rsidRPr="000907C4">
        <w:rPr>
          <w:bCs/>
          <w:color w:val="auto"/>
          <w:sz w:val="24"/>
          <w:lang w:val="ro-MO"/>
        </w:rPr>
        <w:t xml:space="preserve"> treptelor de salarizare</w:t>
      </w:r>
    </w:p>
    <w:p w:rsidR="0074085F" w:rsidRPr="000907C4" w:rsidRDefault="0074085F" w:rsidP="000907C4">
      <w:pPr>
        <w:ind w:firstLine="340"/>
        <w:rPr>
          <w:bCs/>
          <w:color w:val="auto"/>
          <w:sz w:val="24"/>
          <w:lang w:val="ro-MO"/>
        </w:rPr>
      </w:pPr>
      <w:r w:rsidRPr="000907C4">
        <w:rPr>
          <w:bCs/>
          <w:color w:val="auto"/>
          <w:sz w:val="24"/>
          <w:lang w:val="ro-MO"/>
        </w:rPr>
        <w:t>și gradelor de calificare</w:t>
      </w:r>
      <w:r w:rsidR="004F69B8" w:rsidRPr="000907C4">
        <w:rPr>
          <w:bCs/>
          <w:color w:val="auto"/>
          <w:sz w:val="24"/>
          <w:lang w:val="ro-MO"/>
        </w:rPr>
        <w:t xml:space="preserve"> unor</w:t>
      </w:r>
      <w:r w:rsidRPr="000907C4">
        <w:rPr>
          <w:bCs/>
          <w:color w:val="auto"/>
          <w:sz w:val="24"/>
          <w:lang w:val="ro-MO"/>
        </w:rPr>
        <w:t xml:space="preserve"> funcționari publici</w:t>
      </w:r>
    </w:p>
    <w:p w:rsidR="004F69B8" w:rsidRPr="000907C4" w:rsidRDefault="004F69B8" w:rsidP="000907C4">
      <w:pPr>
        <w:ind w:firstLine="340"/>
        <w:jc w:val="both"/>
        <w:rPr>
          <w:color w:val="auto"/>
          <w:sz w:val="24"/>
          <w:lang w:val="ro-MO"/>
        </w:rPr>
      </w:pPr>
    </w:p>
    <w:p w:rsidR="0074085F" w:rsidRPr="000907C4" w:rsidRDefault="007B4B83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Având în vedere rezultatele evaluării performanțelor profesionale individuale ale funcționarilor publici pentru anul 2015</w:t>
      </w:r>
      <w:r w:rsidR="0074085F" w:rsidRPr="000907C4">
        <w:rPr>
          <w:color w:val="auto"/>
          <w:sz w:val="24"/>
          <w:lang w:val="ro-MO"/>
        </w:rPr>
        <w:t>;</w:t>
      </w:r>
    </w:p>
    <w:p w:rsidR="007B4B83" w:rsidRPr="000907C4" w:rsidRDefault="007B4B83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În temeiul art.33</w:t>
      </w:r>
      <w:r w:rsidR="000907C4" w:rsidRPr="000907C4">
        <w:rPr>
          <w:color w:val="auto"/>
          <w:sz w:val="24"/>
          <w:lang w:val="ro-MO"/>
        </w:rPr>
        <w:t>,</w:t>
      </w:r>
      <w:r w:rsidRPr="000907C4">
        <w:rPr>
          <w:color w:val="auto"/>
          <w:sz w:val="24"/>
          <w:lang w:val="ro-MO"/>
        </w:rPr>
        <w:t xml:space="preserve"> alin. (3), (8) și art. 46 din Legea nr. 158-XVI din 04.</w:t>
      </w:r>
      <w:r w:rsidR="002112F2" w:rsidRPr="000907C4">
        <w:rPr>
          <w:color w:val="auto"/>
          <w:sz w:val="24"/>
          <w:lang w:val="ro-MO"/>
        </w:rPr>
        <w:t>07.2008 cu privire la funcția publică și statutul</w:t>
      </w:r>
      <w:r w:rsidRPr="000907C4">
        <w:rPr>
          <w:color w:val="auto"/>
          <w:sz w:val="24"/>
          <w:lang w:val="ro-MO"/>
        </w:rPr>
        <w:t xml:space="preserve"> </w:t>
      </w:r>
      <w:r w:rsidR="002112F2" w:rsidRPr="000907C4">
        <w:rPr>
          <w:color w:val="auto"/>
          <w:sz w:val="24"/>
          <w:lang w:val="ro-MO"/>
        </w:rPr>
        <w:t>funcționarului public, cu modificările și completările ulterioare, art. 6</w:t>
      </w:r>
      <w:r w:rsidR="000907C4" w:rsidRPr="000907C4">
        <w:rPr>
          <w:color w:val="auto"/>
          <w:sz w:val="24"/>
          <w:lang w:val="ro-MO"/>
        </w:rPr>
        <w:t>,</w:t>
      </w:r>
      <w:r w:rsidR="002112F2" w:rsidRPr="000907C4">
        <w:rPr>
          <w:color w:val="auto"/>
          <w:sz w:val="24"/>
          <w:lang w:val="ro-MO"/>
        </w:rPr>
        <w:t xml:space="preserve"> alin. (9), art. 7 din Legea</w:t>
      </w:r>
      <w:r w:rsidR="00ED7CD9" w:rsidRPr="000907C4">
        <w:rPr>
          <w:color w:val="auto"/>
          <w:sz w:val="24"/>
          <w:lang w:val="ro-MO"/>
        </w:rPr>
        <w:t xml:space="preserve"> nr. 48 din 22.03.2012 privind sistemul de salarizare a funcționarilor publici, cu modificările și completările ulterioare</w:t>
      </w:r>
      <w:r w:rsidR="000907C4" w:rsidRPr="000907C4">
        <w:rPr>
          <w:color w:val="auto"/>
          <w:sz w:val="24"/>
          <w:lang w:val="ro-MO"/>
        </w:rPr>
        <w:t>,</w:t>
      </w:r>
      <w:r w:rsidR="00ED7CD9" w:rsidRPr="000907C4">
        <w:rPr>
          <w:color w:val="auto"/>
          <w:sz w:val="24"/>
          <w:lang w:val="ro-MO"/>
        </w:rPr>
        <w:t xml:space="preserve"> și pct. 7, pct. 11 din Hotărârea Guvernului nr. 133 din 28.05.2012 cu privire la salarizarea funcționarilor publici</w:t>
      </w:r>
      <w:r w:rsidR="000907C4" w:rsidRPr="000907C4">
        <w:rPr>
          <w:color w:val="auto"/>
          <w:sz w:val="24"/>
          <w:lang w:val="ro-MO"/>
        </w:rPr>
        <w:t>;</w:t>
      </w:r>
    </w:p>
    <w:p w:rsidR="0074085F" w:rsidRPr="000907C4" w:rsidRDefault="000907C4" w:rsidP="000907C4">
      <w:pPr>
        <w:ind w:firstLine="340"/>
        <w:jc w:val="both"/>
        <w:rPr>
          <w:b/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î</w:t>
      </w:r>
      <w:r w:rsidR="0074085F" w:rsidRPr="000907C4">
        <w:rPr>
          <w:color w:val="auto"/>
          <w:sz w:val="24"/>
          <w:lang w:val="ro-MO"/>
        </w:rPr>
        <w:t>n baza art. 43</w:t>
      </w:r>
      <w:r w:rsidRPr="000907C4">
        <w:rPr>
          <w:color w:val="auto"/>
          <w:sz w:val="24"/>
          <w:lang w:val="ro-MO"/>
        </w:rPr>
        <w:t>,</w:t>
      </w:r>
      <w:r w:rsidR="0074085F" w:rsidRPr="000907C4">
        <w:rPr>
          <w:color w:val="auto"/>
          <w:sz w:val="24"/>
          <w:lang w:val="ro-MO"/>
        </w:rPr>
        <w:t xml:space="preserve"> alin. (</w:t>
      </w:r>
      <w:r w:rsidR="00ED7CD9" w:rsidRPr="000907C4">
        <w:rPr>
          <w:color w:val="auto"/>
          <w:sz w:val="24"/>
          <w:lang w:val="ro-MO"/>
        </w:rPr>
        <w:t>2</w:t>
      </w:r>
      <w:r w:rsidR="0074085F" w:rsidRPr="000907C4">
        <w:rPr>
          <w:color w:val="auto"/>
          <w:sz w:val="24"/>
          <w:lang w:val="ro-MO"/>
        </w:rPr>
        <w:t xml:space="preserve">) </w:t>
      </w:r>
      <w:r w:rsidR="00ED7CD9" w:rsidRPr="000907C4">
        <w:rPr>
          <w:color w:val="auto"/>
          <w:sz w:val="24"/>
          <w:lang w:val="ro-MO"/>
        </w:rPr>
        <w:t>și</w:t>
      </w:r>
      <w:r w:rsidR="0074085F" w:rsidRPr="000907C4">
        <w:rPr>
          <w:color w:val="auto"/>
          <w:sz w:val="24"/>
          <w:lang w:val="ro-MO"/>
        </w:rPr>
        <w:t xml:space="preserve"> art. 46 din Legea nr.</w:t>
      </w:r>
      <w:r w:rsidR="005A3F47" w:rsidRPr="000907C4">
        <w:rPr>
          <w:color w:val="auto"/>
          <w:sz w:val="24"/>
          <w:lang w:val="ro-MO"/>
        </w:rPr>
        <w:t xml:space="preserve"> </w:t>
      </w:r>
      <w:r w:rsidR="0074085F" w:rsidRPr="000907C4">
        <w:rPr>
          <w:color w:val="auto"/>
          <w:sz w:val="24"/>
          <w:lang w:val="ro-MO"/>
        </w:rPr>
        <w:t xml:space="preserve">436–XVI din 28 decembrie 2006 privind administraţia publică locală, Consiliul raional Ştefan Vodă </w:t>
      </w:r>
      <w:r w:rsidR="0074085F" w:rsidRPr="000907C4">
        <w:rPr>
          <w:b/>
          <w:color w:val="auto"/>
          <w:sz w:val="24"/>
          <w:lang w:val="ro-MO"/>
        </w:rPr>
        <w:t>DECIDE:</w:t>
      </w:r>
    </w:p>
    <w:p w:rsidR="0074085F" w:rsidRPr="000907C4" w:rsidRDefault="0074085F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 xml:space="preserve">1. Se </w:t>
      </w:r>
      <w:r w:rsidR="006145BC" w:rsidRPr="000907C4">
        <w:rPr>
          <w:color w:val="auto"/>
          <w:sz w:val="24"/>
          <w:lang w:val="ro-MO"/>
        </w:rPr>
        <w:t>stabilește următoarea treaptă de salarizare începând cu data de 01.03.2016</w:t>
      </w:r>
      <w:r w:rsidRPr="000907C4">
        <w:rPr>
          <w:color w:val="auto"/>
          <w:sz w:val="24"/>
          <w:lang w:val="ro-MO"/>
        </w:rPr>
        <w:t xml:space="preserve"> </w:t>
      </w:r>
      <w:r w:rsidR="006145BC" w:rsidRPr="000907C4">
        <w:rPr>
          <w:color w:val="auto"/>
          <w:sz w:val="24"/>
          <w:lang w:val="ro-MO"/>
        </w:rPr>
        <w:t xml:space="preserve">funcționarilor publici care au obținut la evaluarea performanțelor profesionale individuale, calificativul “bine” sau “forte bine” </w:t>
      </w:r>
      <w:r w:rsidRPr="000907C4">
        <w:rPr>
          <w:color w:val="auto"/>
          <w:sz w:val="24"/>
          <w:lang w:val="ro-MO"/>
        </w:rPr>
        <w:t>pentru anul 201</w:t>
      </w:r>
      <w:r w:rsidR="006145BC" w:rsidRPr="000907C4">
        <w:rPr>
          <w:color w:val="auto"/>
          <w:sz w:val="24"/>
          <w:lang w:val="ro-MO"/>
        </w:rPr>
        <w:t>5, după cum urmează:</w:t>
      </w:r>
    </w:p>
    <w:p w:rsidR="00F91D0C" w:rsidRPr="000907C4" w:rsidRDefault="004C61C3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b/>
          <w:i/>
          <w:color w:val="auto"/>
          <w:sz w:val="24"/>
          <w:lang w:val="ro-MO"/>
        </w:rPr>
        <w:t>Ion Țurcan</w:t>
      </w:r>
      <w:r w:rsidRPr="000907C4">
        <w:rPr>
          <w:color w:val="auto"/>
          <w:sz w:val="24"/>
          <w:lang w:val="ro-MO"/>
        </w:rPr>
        <w:t>, secretar al Consiliului raional, treapta de salarizare VI (șase).</w:t>
      </w:r>
    </w:p>
    <w:p w:rsidR="004C61C3" w:rsidRPr="000907C4" w:rsidRDefault="004C61C3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b/>
          <w:i/>
          <w:color w:val="auto"/>
          <w:sz w:val="24"/>
          <w:lang w:val="ro-MO"/>
        </w:rPr>
        <w:t xml:space="preserve">Viorica </w:t>
      </w:r>
      <w:proofErr w:type="spellStart"/>
      <w:r w:rsidRPr="000907C4">
        <w:rPr>
          <w:b/>
          <w:i/>
          <w:color w:val="auto"/>
          <w:sz w:val="24"/>
          <w:lang w:val="ro-MO"/>
        </w:rPr>
        <w:t>Nastasiu</w:t>
      </w:r>
      <w:proofErr w:type="spellEnd"/>
      <w:r w:rsidRPr="000907C4">
        <w:rPr>
          <w:color w:val="auto"/>
          <w:sz w:val="24"/>
          <w:lang w:val="ro-MO"/>
        </w:rPr>
        <w:t>, șef, direcția asistență socială și protecția familiei, treapta de salarizare III (trei).</w:t>
      </w:r>
    </w:p>
    <w:p w:rsidR="00F91D0C" w:rsidRPr="000907C4" w:rsidRDefault="002D5B1A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b/>
          <w:i/>
          <w:color w:val="auto"/>
          <w:sz w:val="24"/>
          <w:lang w:val="ro-MO"/>
        </w:rPr>
        <w:t xml:space="preserve">Valentina </w:t>
      </w:r>
      <w:proofErr w:type="spellStart"/>
      <w:r w:rsidRPr="000907C4">
        <w:rPr>
          <w:b/>
          <w:i/>
          <w:color w:val="auto"/>
          <w:sz w:val="24"/>
          <w:lang w:val="ro-MO"/>
        </w:rPr>
        <w:t>Uța</w:t>
      </w:r>
      <w:proofErr w:type="spellEnd"/>
      <w:r w:rsidRPr="000907C4">
        <w:rPr>
          <w:color w:val="auto"/>
          <w:sz w:val="24"/>
          <w:lang w:val="ro-MO"/>
        </w:rPr>
        <w:t xml:space="preserve">, șef, direcția cultură, tineret, sport și turism, </w:t>
      </w:r>
      <w:r w:rsidR="004A5C02" w:rsidRPr="000907C4">
        <w:rPr>
          <w:color w:val="auto"/>
          <w:sz w:val="24"/>
          <w:lang w:val="ro-MO"/>
        </w:rPr>
        <w:t>treapta de salarizare VI (șase).</w:t>
      </w:r>
    </w:p>
    <w:p w:rsidR="00F91D0C" w:rsidRPr="000907C4" w:rsidRDefault="004A5C02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 xml:space="preserve">2. Se acordă dnei </w:t>
      </w:r>
      <w:r w:rsidRPr="000907C4">
        <w:rPr>
          <w:b/>
          <w:i/>
          <w:color w:val="auto"/>
          <w:sz w:val="24"/>
          <w:lang w:val="ro-MO"/>
        </w:rPr>
        <w:t xml:space="preserve">Valentina </w:t>
      </w:r>
      <w:proofErr w:type="spellStart"/>
      <w:r w:rsidRPr="000907C4">
        <w:rPr>
          <w:b/>
          <w:i/>
          <w:color w:val="auto"/>
          <w:sz w:val="24"/>
          <w:lang w:val="ro-MO"/>
        </w:rPr>
        <w:t>Uța</w:t>
      </w:r>
      <w:proofErr w:type="spellEnd"/>
      <w:r w:rsidRPr="000907C4">
        <w:rPr>
          <w:color w:val="auto"/>
          <w:sz w:val="24"/>
          <w:lang w:val="ro-MO"/>
        </w:rPr>
        <w:t xml:space="preserve">, șef, direcția cultură, tineret, sport și turism, gradul de calificare </w:t>
      </w:r>
      <w:r w:rsidRPr="000907C4">
        <w:rPr>
          <w:i/>
          <w:color w:val="auto"/>
          <w:sz w:val="24"/>
          <w:lang w:val="ro-MO"/>
        </w:rPr>
        <w:t>Consilier de Stat de clasa II</w:t>
      </w:r>
      <w:r w:rsidRPr="000907C4">
        <w:rPr>
          <w:color w:val="auto"/>
          <w:sz w:val="24"/>
          <w:lang w:val="ro-MO"/>
        </w:rPr>
        <w:t>, după evaluarea performanțelor profesionale individuale cu calificativul “bine”, consecutiv în ultimii 3 ani.</w:t>
      </w:r>
    </w:p>
    <w:p w:rsidR="0074085F" w:rsidRPr="000907C4" w:rsidRDefault="004A5C02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3</w:t>
      </w:r>
      <w:r w:rsidR="0074085F" w:rsidRPr="000907C4">
        <w:rPr>
          <w:color w:val="auto"/>
          <w:sz w:val="24"/>
          <w:lang w:val="ro-MO"/>
        </w:rPr>
        <w:t xml:space="preserve">. </w:t>
      </w:r>
      <w:r w:rsidRPr="000907C4">
        <w:rPr>
          <w:color w:val="auto"/>
          <w:sz w:val="24"/>
          <w:lang w:val="ro-MO"/>
        </w:rPr>
        <w:t>Contabilii-șefi</w:t>
      </w:r>
      <w:r w:rsidR="008E2892" w:rsidRPr="000907C4">
        <w:rPr>
          <w:color w:val="auto"/>
          <w:sz w:val="24"/>
          <w:lang w:val="ro-MO"/>
        </w:rPr>
        <w:t xml:space="preserve"> ai instituțiilor publice din care fac parte funcționarii publici nominalizați în</w:t>
      </w:r>
      <w:r w:rsidR="00FF7CDB" w:rsidRPr="000907C4">
        <w:rPr>
          <w:color w:val="auto"/>
          <w:sz w:val="24"/>
          <w:lang w:val="ro-MO"/>
        </w:rPr>
        <w:t xml:space="preserve"> </w:t>
      </w:r>
      <w:r w:rsidR="008E2892" w:rsidRPr="000907C4">
        <w:rPr>
          <w:color w:val="auto"/>
          <w:sz w:val="24"/>
          <w:lang w:val="ro-MO"/>
        </w:rPr>
        <w:t>pct. 1 și pct.2 al prezentei decizii,</w:t>
      </w:r>
      <w:r w:rsidRPr="000907C4">
        <w:rPr>
          <w:color w:val="auto"/>
          <w:sz w:val="24"/>
          <w:lang w:val="ro-MO"/>
        </w:rPr>
        <w:t xml:space="preserve"> </w:t>
      </w:r>
      <w:r w:rsidR="008E2892" w:rsidRPr="000907C4">
        <w:rPr>
          <w:color w:val="auto"/>
          <w:sz w:val="24"/>
          <w:lang w:val="ro-MO"/>
        </w:rPr>
        <w:t>vor efectua salarizarea persoanelor nominalizate conform schemei de încadrare</w:t>
      </w:r>
      <w:r w:rsidR="000907C4" w:rsidRPr="000907C4">
        <w:rPr>
          <w:color w:val="auto"/>
          <w:sz w:val="24"/>
          <w:lang w:val="ro-MO"/>
        </w:rPr>
        <w:t>, avâ</w:t>
      </w:r>
      <w:r w:rsidR="00E80C72" w:rsidRPr="000907C4">
        <w:rPr>
          <w:color w:val="auto"/>
          <w:sz w:val="24"/>
          <w:lang w:val="ro-MO"/>
        </w:rPr>
        <w:t>nd în vedere gradul și treapta de salarizare stabilită, precum și gradul de calificare, în conformitate cu legislația în vigoare</w:t>
      </w:r>
      <w:r w:rsidR="0074085F" w:rsidRPr="000907C4">
        <w:rPr>
          <w:color w:val="auto"/>
          <w:sz w:val="24"/>
          <w:lang w:val="ro-MO"/>
        </w:rPr>
        <w:t>.</w:t>
      </w:r>
    </w:p>
    <w:p w:rsidR="00A11E30" w:rsidRPr="000907C4" w:rsidRDefault="00A11E30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4. Sursele financiare vor fi alocate în limita mijloacelor aprobate în bugetul raional pentru salarizare.</w:t>
      </w:r>
    </w:p>
    <w:p w:rsidR="0074085F" w:rsidRPr="000907C4" w:rsidRDefault="00FD56DE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5</w:t>
      </w:r>
      <w:r w:rsidR="002A66AD" w:rsidRPr="000907C4">
        <w:rPr>
          <w:color w:val="auto"/>
          <w:sz w:val="24"/>
          <w:lang w:val="ro-MO"/>
        </w:rPr>
        <w:t>.</w:t>
      </w:r>
      <w:r w:rsidR="0074085F" w:rsidRPr="000907C4">
        <w:rPr>
          <w:color w:val="auto"/>
          <w:sz w:val="24"/>
          <w:lang w:val="ro-MO"/>
        </w:rPr>
        <w:t xml:space="preserve"> Controlul executării prezentei decizii se a</w:t>
      </w:r>
      <w:r w:rsidR="002A66AD" w:rsidRPr="000907C4">
        <w:rPr>
          <w:color w:val="auto"/>
          <w:sz w:val="24"/>
          <w:lang w:val="ro-MO"/>
        </w:rPr>
        <w:t>tribuie</w:t>
      </w:r>
      <w:r w:rsidR="0074085F" w:rsidRPr="000907C4">
        <w:rPr>
          <w:color w:val="auto"/>
          <w:sz w:val="24"/>
          <w:lang w:val="ro-MO"/>
        </w:rPr>
        <w:t xml:space="preserve"> dlui Nicolae Molozea, preşedintele raionului</w:t>
      </w:r>
      <w:r w:rsidR="002A66AD" w:rsidRPr="000907C4">
        <w:rPr>
          <w:color w:val="auto"/>
          <w:sz w:val="24"/>
          <w:lang w:val="ro-MO"/>
        </w:rPr>
        <w:t>.</w:t>
      </w:r>
    </w:p>
    <w:p w:rsidR="0074085F" w:rsidRPr="000907C4" w:rsidRDefault="00762274" w:rsidP="000907C4">
      <w:pPr>
        <w:ind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6</w:t>
      </w:r>
      <w:r w:rsidR="0074085F" w:rsidRPr="000907C4">
        <w:rPr>
          <w:color w:val="auto"/>
          <w:sz w:val="24"/>
          <w:lang w:val="ro-MO"/>
        </w:rPr>
        <w:t xml:space="preserve">. Prezenta decizie se </w:t>
      </w:r>
      <w:r w:rsidR="000907C4" w:rsidRPr="000907C4">
        <w:rPr>
          <w:color w:val="auto"/>
          <w:sz w:val="24"/>
          <w:lang w:val="ro-MO"/>
        </w:rPr>
        <w:t>aduce la cunoștință</w:t>
      </w:r>
      <w:r w:rsidR="0074085F" w:rsidRPr="000907C4">
        <w:rPr>
          <w:color w:val="auto"/>
          <w:sz w:val="24"/>
          <w:lang w:val="ro-MO"/>
        </w:rPr>
        <w:t>:</w:t>
      </w:r>
    </w:p>
    <w:p w:rsidR="0074085F" w:rsidRPr="000907C4" w:rsidRDefault="0074085F" w:rsidP="000907C4">
      <w:pPr>
        <w:ind w:left="680"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Oficiului teritorial Căuşeni al Cancelariei de Stat;</w:t>
      </w:r>
    </w:p>
    <w:p w:rsidR="00A36803" w:rsidRPr="000907C4" w:rsidRDefault="00A36803" w:rsidP="000907C4">
      <w:pPr>
        <w:ind w:left="680"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Serviciul resurse umane, Aparatul președintelui raionului;</w:t>
      </w:r>
    </w:p>
    <w:p w:rsidR="0074085F" w:rsidRPr="000907C4" w:rsidRDefault="0074085F" w:rsidP="000907C4">
      <w:pPr>
        <w:ind w:left="680"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Direcţiei finanţe;</w:t>
      </w:r>
    </w:p>
    <w:p w:rsidR="0051596F" w:rsidRPr="000907C4" w:rsidRDefault="0051596F" w:rsidP="000907C4">
      <w:pPr>
        <w:ind w:left="680"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>Persoanelor nominalizate;</w:t>
      </w:r>
    </w:p>
    <w:p w:rsidR="0074085F" w:rsidRPr="000907C4" w:rsidRDefault="000907C4" w:rsidP="000907C4">
      <w:pPr>
        <w:ind w:left="680" w:firstLine="340"/>
        <w:jc w:val="both"/>
        <w:rPr>
          <w:color w:val="auto"/>
          <w:sz w:val="24"/>
          <w:lang w:val="ro-MO"/>
        </w:rPr>
      </w:pPr>
      <w:r w:rsidRPr="000907C4">
        <w:rPr>
          <w:color w:val="auto"/>
          <w:sz w:val="24"/>
          <w:lang w:val="ro-MO"/>
        </w:rPr>
        <w:t xml:space="preserve">Prin publicare pe pagina web și în </w:t>
      </w:r>
      <w:r w:rsidR="0074085F" w:rsidRPr="000907C4">
        <w:rPr>
          <w:color w:val="auto"/>
          <w:sz w:val="24"/>
          <w:lang w:val="ro-MO"/>
        </w:rPr>
        <w:t>Monitorul Oficial al Consiliului raional Ștefan Vodă.</w:t>
      </w:r>
    </w:p>
    <w:p w:rsidR="000907C4" w:rsidRPr="000907C4" w:rsidRDefault="0074085F" w:rsidP="000907C4">
      <w:pPr>
        <w:ind w:firstLine="340"/>
        <w:jc w:val="right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>Preşedintele şedinţei</w:t>
      </w:r>
      <w:r w:rsidR="00FF7CDB" w:rsidRPr="000907C4">
        <w:rPr>
          <w:b/>
          <w:color w:val="auto"/>
          <w:sz w:val="24"/>
          <w:lang w:val="ro-MO"/>
        </w:rPr>
        <w:t xml:space="preserve"> </w:t>
      </w:r>
    </w:p>
    <w:p w:rsidR="0074085F" w:rsidRPr="000907C4" w:rsidRDefault="00FF7CDB" w:rsidP="000907C4">
      <w:pPr>
        <w:ind w:firstLine="340"/>
        <w:jc w:val="right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 xml:space="preserve">Maria </w:t>
      </w:r>
      <w:proofErr w:type="spellStart"/>
      <w:r w:rsidRPr="000907C4">
        <w:rPr>
          <w:b/>
          <w:color w:val="auto"/>
          <w:sz w:val="24"/>
          <w:lang w:val="ro-MO"/>
        </w:rPr>
        <w:t>Creciun</w:t>
      </w:r>
      <w:proofErr w:type="spellEnd"/>
    </w:p>
    <w:p w:rsidR="000907C4" w:rsidRPr="000907C4" w:rsidRDefault="0074085F" w:rsidP="000907C4">
      <w:pPr>
        <w:ind w:firstLine="340"/>
        <w:jc w:val="right"/>
        <w:rPr>
          <w:b/>
          <w:color w:val="auto"/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 xml:space="preserve">Secretarul Consiliului raional </w:t>
      </w:r>
    </w:p>
    <w:p w:rsidR="00940C7E" w:rsidRPr="000907C4" w:rsidRDefault="0074085F" w:rsidP="000907C4">
      <w:pPr>
        <w:ind w:firstLine="340"/>
        <w:jc w:val="right"/>
        <w:rPr>
          <w:sz w:val="24"/>
          <w:lang w:val="ro-MO"/>
        </w:rPr>
      </w:pPr>
      <w:r w:rsidRPr="000907C4">
        <w:rPr>
          <w:b/>
          <w:color w:val="auto"/>
          <w:sz w:val="24"/>
          <w:lang w:val="ro-MO"/>
        </w:rPr>
        <w:t>Ion Ţurcan</w:t>
      </w:r>
    </w:p>
    <w:sectPr w:rsidR="00940C7E" w:rsidRPr="000907C4" w:rsidSect="00A11E30">
      <w:pgSz w:w="11906" w:h="16838"/>
      <w:pgMar w:top="851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85F"/>
    <w:rsid w:val="0001377C"/>
    <w:rsid w:val="000907C4"/>
    <w:rsid w:val="000B2786"/>
    <w:rsid w:val="002112F2"/>
    <w:rsid w:val="002A66AD"/>
    <w:rsid w:val="002D5B1A"/>
    <w:rsid w:val="003B7762"/>
    <w:rsid w:val="004A5C02"/>
    <w:rsid w:val="004C61C3"/>
    <w:rsid w:val="004F69B8"/>
    <w:rsid w:val="0051596F"/>
    <w:rsid w:val="005A3F47"/>
    <w:rsid w:val="006145BC"/>
    <w:rsid w:val="0074085F"/>
    <w:rsid w:val="00762274"/>
    <w:rsid w:val="007B4B83"/>
    <w:rsid w:val="008E2892"/>
    <w:rsid w:val="00961463"/>
    <w:rsid w:val="00A11E30"/>
    <w:rsid w:val="00A36803"/>
    <w:rsid w:val="00B611C9"/>
    <w:rsid w:val="00CB25F7"/>
    <w:rsid w:val="00DC19FD"/>
    <w:rsid w:val="00E80C72"/>
    <w:rsid w:val="00ED7CD9"/>
    <w:rsid w:val="00F91D0C"/>
    <w:rsid w:val="00FD56DE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5F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4085F"/>
    <w:pPr>
      <w:keepNext/>
      <w:jc w:val="center"/>
      <w:outlineLvl w:val="7"/>
    </w:pPr>
    <w:rPr>
      <w:b/>
      <w:color w:val="aut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408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74085F"/>
    <w:rPr>
      <w:color w:val="auto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5F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17</cp:revision>
  <cp:lastPrinted>2016-03-03T06:53:00Z</cp:lastPrinted>
  <dcterms:created xsi:type="dcterms:W3CDTF">2016-02-15T11:49:00Z</dcterms:created>
  <dcterms:modified xsi:type="dcterms:W3CDTF">2016-03-15T14:43:00Z</dcterms:modified>
</cp:coreProperties>
</file>